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4D68F">
      <w:pPr>
        <w:keepNext w:val="0"/>
        <w:keepLines w:val="0"/>
        <w:pageBreakBefore w:val="0"/>
        <w:widowControl w:val="0"/>
        <w:tabs>
          <w:tab w:val="left" w:pos="9193"/>
          <w:tab w:val="left" w:pos="9827"/>
        </w:tabs>
        <w:kinsoku/>
        <w:wordWrap/>
        <w:overflowPunct/>
        <w:topLinePunct w:val="0"/>
        <w:autoSpaceDE w:val="0"/>
        <w:autoSpaceDN w:val="0"/>
        <w:bidi w:val="0"/>
        <w:adjustRightInd w:val="0"/>
        <w:snapToGrid w:val="0"/>
        <w:spacing w:line="700" w:lineRule="exact"/>
        <w:ind w:firstLine="0"/>
        <w:jc w:val="center"/>
        <w:textAlignment w:val="auto"/>
        <w:rPr>
          <w:rFonts w:hint="eastAsia" w:ascii="方正小标宋_GBK" w:hAnsi="方正小标宋_GBK" w:eastAsia="方正小标宋_GBK" w:cs="方正小标宋_GBK"/>
          <w:snapToGrid w:val="0"/>
          <w:color w:val="auto"/>
          <w:w w:val="90"/>
          <w:kern w:val="2"/>
          <w:sz w:val="44"/>
          <w:szCs w:val="44"/>
          <w:lang w:val="en-US" w:eastAsia="zh-CN" w:bidi="ar-SA"/>
          <w14:ligatures w14:val="none"/>
        </w:rPr>
      </w:pPr>
      <w:r>
        <w:rPr>
          <w:rFonts w:hint="eastAsia" w:ascii="方正小标宋_GBK" w:hAnsi="方正小标宋_GBK" w:eastAsia="方正小标宋_GBK" w:cs="方正小标宋_GBK"/>
          <w:snapToGrid w:val="0"/>
          <w:color w:val="auto"/>
          <w:w w:val="90"/>
          <w:kern w:val="2"/>
          <w:sz w:val="44"/>
          <w:szCs w:val="44"/>
          <w:lang w:val="en-US" w:eastAsia="zh-CN" w:bidi="ar-SA"/>
          <w14:ligatures w14:val="none"/>
        </w:rPr>
        <w:t>《南通市历史文化名城保护条例（草案）》</w:t>
      </w:r>
    </w:p>
    <w:p w14:paraId="6ABC8CCC">
      <w:pPr>
        <w:keepNext w:val="0"/>
        <w:keepLines w:val="0"/>
        <w:pageBreakBefore w:val="0"/>
        <w:widowControl w:val="0"/>
        <w:tabs>
          <w:tab w:val="left" w:pos="9193"/>
          <w:tab w:val="left" w:pos="9827"/>
        </w:tabs>
        <w:kinsoku/>
        <w:wordWrap/>
        <w:overflowPunct/>
        <w:topLinePunct w:val="0"/>
        <w:autoSpaceDE w:val="0"/>
        <w:autoSpaceDN w:val="0"/>
        <w:bidi w:val="0"/>
        <w:adjustRightInd w:val="0"/>
        <w:snapToGrid w:val="0"/>
        <w:spacing w:line="700" w:lineRule="exact"/>
        <w:ind w:firstLine="0"/>
        <w:jc w:val="center"/>
        <w:textAlignment w:val="auto"/>
        <w:rPr>
          <w:rFonts w:hint="default" w:ascii="方正小标宋_GBK" w:hAnsi="方正小标宋_GBK" w:eastAsia="方正小标宋_GBK" w:cs="方正小标宋_GBK"/>
          <w:snapToGrid w:val="0"/>
          <w:color w:val="auto"/>
          <w:w w:val="90"/>
          <w:kern w:val="2"/>
          <w:sz w:val="44"/>
          <w:szCs w:val="44"/>
          <w:lang w:val="en-US" w:eastAsia="zh-CN" w:bidi="ar-SA"/>
          <w14:ligatures w14:val="none"/>
        </w:rPr>
      </w:pPr>
      <w:r>
        <w:rPr>
          <w:rFonts w:hint="eastAsia" w:ascii="方正小标宋_GBK" w:hAnsi="方正小标宋_GBK" w:eastAsia="方正小标宋_GBK" w:cs="方正小标宋_GBK"/>
          <w:snapToGrid w:val="0"/>
          <w:color w:val="auto"/>
          <w:w w:val="90"/>
          <w:kern w:val="2"/>
          <w:sz w:val="44"/>
          <w:szCs w:val="44"/>
          <w:lang w:val="en-US" w:eastAsia="zh-CN" w:bidi="ar-SA"/>
          <w14:ligatures w14:val="none"/>
        </w:rPr>
        <w:t>（征求意见稿）</w:t>
      </w:r>
      <w:bookmarkStart w:id="0" w:name="_GoBack"/>
      <w:bookmarkEnd w:id="0"/>
    </w:p>
    <w:p w14:paraId="43C023CA">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28"/>
          <w:szCs w:val="28"/>
          <w:lang w:val="en-US" w:eastAsia="zh-CN"/>
        </w:rPr>
      </w:pPr>
    </w:p>
    <w:p w14:paraId="50BC75EF">
      <w:pPr>
        <w:keepNext w:val="0"/>
        <w:keepLines w:val="0"/>
        <w:pageBreakBefore w:val="0"/>
        <w:widowControl w:val="0"/>
        <w:kinsoku/>
        <w:wordWrap/>
        <w:overflowPunct/>
        <w:topLinePunct w:val="0"/>
        <w:autoSpaceDE/>
        <w:autoSpaceDN/>
        <w:bidi w:val="0"/>
        <w:adjustRightInd w:val="0"/>
        <w:snapToGrid w:val="0"/>
        <w:spacing w:line="590" w:lineRule="exact"/>
        <w:ind w:firstLine="0"/>
        <w:jc w:val="center"/>
        <w:textAlignment w:val="auto"/>
        <w:rPr>
          <w:rFonts w:hint="eastAsia" w:ascii="方正小标宋_GBK" w:hAnsi="方正小标宋_GBK" w:eastAsia="方正小标宋_GBK" w:cs="方正小标宋_GBK"/>
          <w:snapToGrid/>
          <w:color w:val="auto"/>
          <w:kern w:val="2"/>
          <w:sz w:val="36"/>
          <w:szCs w:val="36"/>
          <w:lang w:val="en-US" w:eastAsia="zh-CN"/>
          <w14:ligatures w14:val="standardContextual"/>
        </w:rPr>
      </w:pPr>
      <w:r>
        <w:rPr>
          <w:rFonts w:hint="eastAsia" w:ascii="黑体" w:hAnsi="黑体" w:eastAsia="黑体" w:cs="黑体"/>
          <w:snapToGrid/>
          <w:color w:val="auto"/>
          <w:kern w:val="2"/>
          <w:sz w:val="32"/>
          <w:szCs w:val="32"/>
          <w:lang w:val="en-US" w:eastAsia="zh-CN"/>
          <w14:ligatures w14:val="standardContextual"/>
        </w:rPr>
        <w:t>目  录</w:t>
      </w:r>
    </w:p>
    <w:p w14:paraId="3BC2C019">
      <w:pPr>
        <w:keepNext w:val="0"/>
        <w:keepLines w:val="0"/>
        <w:pageBreakBefore w:val="0"/>
        <w:widowControl w:val="0"/>
        <w:kinsoku/>
        <w:wordWrap/>
        <w:overflowPunct/>
        <w:topLinePunct w:val="0"/>
        <w:autoSpaceDE/>
        <w:autoSpaceDN/>
        <w:bidi w:val="0"/>
        <w:adjustRightInd w:val="0"/>
        <w:snapToGrid w:val="0"/>
        <w:spacing w:line="590" w:lineRule="exact"/>
        <w:ind w:firstLine="0"/>
        <w:jc w:val="center"/>
        <w:textAlignment w:val="auto"/>
        <w:rPr>
          <w:rFonts w:hint="eastAsia" w:ascii="方正小标宋_GBK" w:hAnsi="方正小标宋_GBK" w:eastAsia="方正小标宋_GBK" w:cs="方正小标宋_GBK"/>
          <w:snapToGrid/>
          <w:color w:val="auto"/>
          <w:kern w:val="2"/>
          <w:sz w:val="36"/>
          <w:szCs w:val="36"/>
          <w:lang w:val="en-US" w:eastAsia="zh-CN"/>
          <w14:ligatures w14:val="standardContextual"/>
        </w:rPr>
      </w:pPr>
    </w:p>
    <w:p w14:paraId="10705F7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楷体" w:hAnsi="楷体" w:eastAsia="楷体" w:cs="楷体"/>
          <w:snapToGrid/>
          <w:color w:val="auto"/>
          <w:kern w:val="2"/>
          <w:sz w:val="32"/>
          <w:szCs w:val="32"/>
          <w:lang w:val="en-US" w:eastAsia="zh-CN"/>
          <w14:ligatures w14:val="standardContextual"/>
        </w:rPr>
      </w:pPr>
      <w:r>
        <w:rPr>
          <w:rFonts w:hint="eastAsia" w:ascii="楷体" w:hAnsi="楷体" w:eastAsia="楷体" w:cs="楷体"/>
          <w:snapToGrid/>
          <w:color w:val="auto"/>
          <w:kern w:val="2"/>
          <w:sz w:val="32"/>
          <w:szCs w:val="32"/>
          <w:lang w:val="en-US" w:eastAsia="zh-CN"/>
          <w14:ligatures w14:val="standardContextual"/>
        </w:rPr>
        <w:t>第一章 总则</w:t>
      </w:r>
    </w:p>
    <w:p w14:paraId="2BD03DF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楷体" w:hAnsi="楷体" w:eastAsia="楷体" w:cs="楷体"/>
          <w:snapToGrid/>
          <w:color w:val="auto"/>
          <w:kern w:val="2"/>
          <w:sz w:val="32"/>
          <w:szCs w:val="32"/>
          <w:lang w:val="en-US" w:eastAsia="zh-CN"/>
          <w14:ligatures w14:val="standardContextual"/>
        </w:rPr>
      </w:pPr>
      <w:r>
        <w:rPr>
          <w:rFonts w:hint="eastAsia" w:ascii="楷体" w:hAnsi="楷体" w:eastAsia="楷体" w:cs="楷体"/>
          <w:snapToGrid/>
          <w:color w:val="auto"/>
          <w:kern w:val="2"/>
          <w:sz w:val="32"/>
          <w:szCs w:val="32"/>
          <w:lang w:val="en-US" w:eastAsia="zh-CN"/>
          <w14:ligatures w14:val="standardContextual"/>
        </w:rPr>
        <w:t>第二章 保护对象</w:t>
      </w:r>
    </w:p>
    <w:p w14:paraId="43E0826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楷体" w:hAnsi="楷体" w:eastAsia="楷体" w:cs="楷体"/>
          <w:snapToGrid/>
          <w:color w:val="auto"/>
          <w:kern w:val="2"/>
          <w:sz w:val="32"/>
          <w:szCs w:val="32"/>
          <w:lang w:val="en-US" w:eastAsia="zh-CN"/>
          <w14:ligatures w14:val="standardContextual"/>
        </w:rPr>
      </w:pPr>
      <w:r>
        <w:rPr>
          <w:rFonts w:hint="eastAsia" w:ascii="楷体" w:hAnsi="楷体" w:eastAsia="楷体" w:cs="楷体"/>
          <w:snapToGrid/>
          <w:color w:val="auto"/>
          <w:kern w:val="2"/>
          <w:sz w:val="32"/>
          <w:szCs w:val="32"/>
          <w:lang w:val="en-US" w:eastAsia="zh-CN"/>
          <w14:ligatures w14:val="standardContextual"/>
        </w:rPr>
        <w:t>第三章 保护规划</w:t>
      </w:r>
    </w:p>
    <w:p w14:paraId="6EDC0E1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楷体" w:hAnsi="楷体" w:eastAsia="楷体" w:cs="楷体"/>
          <w:snapToGrid/>
          <w:color w:val="auto"/>
          <w:kern w:val="2"/>
          <w:sz w:val="32"/>
          <w:szCs w:val="32"/>
          <w:lang w:val="en-US" w:eastAsia="zh-CN"/>
          <w14:ligatures w14:val="standardContextual"/>
        </w:rPr>
      </w:pPr>
      <w:r>
        <w:rPr>
          <w:rFonts w:hint="eastAsia" w:ascii="楷体" w:hAnsi="楷体" w:eastAsia="楷体" w:cs="楷体"/>
          <w:snapToGrid/>
          <w:color w:val="auto"/>
          <w:kern w:val="2"/>
          <w:sz w:val="32"/>
          <w:szCs w:val="32"/>
          <w:lang w:val="en-US" w:eastAsia="zh-CN"/>
          <w14:ligatures w14:val="standardContextual"/>
        </w:rPr>
        <w:t>第四章 保护措施</w:t>
      </w:r>
    </w:p>
    <w:p w14:paraId="5FBE320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楷体" w:hAnsi="楷体" w:eastAsia="楷体" w:cs="楷体"/>
          <w:snapToGrid/>
          <w:color w:val="auto"/>
          <w:kern w:val="2"/>
          <w:sz w:val="32"/>
          <w:szCs w:val="32"/>
          <w:lang w:val="en-US" w:eastAsia="zh-CN"/>
          <w14:ligatures w14:val="standardContextual"/>
        </w:rPr>
      </w:pPr>
      <w:r>
        <w:rPr>
          <w:rFonts w:hint="eastAsia" w:ascii="楷体" w:hAnsi="楷体" w:eastAsia="楷体" w:cs="楷体"/>
          <w:snapToGrid/>
          <w:color w:val="auto"/>
          <w:kern w:val="2"/>
          <w:sz w:val="32"/>
          <w:szCs w:val="32"/>
          <w:lang w:val="en-US" w:eastAsia="zh-CN"/>
          <w14:ligatures w14:val="standardContextual"/>
        </w:rPr>
        <w:t>第五章 合理利用</w:t>
      </w:r>
    </w:p>
    <w:p w14:paraId="4027394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楷体" w:hAnsi="楷体" w:eastAsia="楷体" w:cs="楷体"/>
          <w:snapToGrid/>
          <w:color w:val="auto"/>
          <w:kern w:val="2"/>
          <w:sz w:val="32"/>
          <w:szCs w:val="32"/>
          <w:lang w:val="en-US" w:eastAsia="zh-CN"/>
          <w14:ligatures w14:val="standardContextual"/>
        </w:rPr>
      </w:pPr>
      <w:r>
        <w:rPr>
          <w:rFonts w:hint="eastAsia" w:ascii="楷体" w:hAnsi="楷体" w:eastAsia="楷体" w:cs="楷体"/>
          <w:snapToGrid/>
          <w:color w:val="auto"/>
          <w:kern w:val="2"/>
          <w:sz w:val="32"/>
          <w:szCs w:val="32"/>
          <w:lang w:val="en-US" w:eastAsia="zh-CN"/>
          <w14:ligatures w14:val="standardContextual"/>
        </w:rPr>
        <w:t>第六章 保障监督</w:t>
      </w:r>
    </w:p>
    <w:p w14:paraId="781798C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楷体" w:hAnsi="楷体" w:eastAsia="楷体" w:cs="楷体"/>
          <w:snapToGrid/>
          <w:color w:val="auto"/>
          <w:kern w:val="2"/>
          <w:sz w:val="32"/>
          <w:szCs w:val="32"/>
          <w:lang w:val="en-US" w:eastAsia="zh-CN"/>
          <w14:ligatures w14:val="standardContextual"/>
        </w:rPr>
      </w:pPr>
      <w:r>
        <w:rPr>
          <w:rFonts w:hint="eastAsia" w:ascii="楷体" w:hAnsi="楷体" w:eastAsia="楷体" w:cs="楷体"/>
          <w:snapToGrid/>
          <w:color w:val="auto"/>
          <w:kern w:val="2"/>
          <w:sz w:val="32"/>
          <w:szCs w:val="32"/>
          <w:lang w:val="en-US" w:eastAsia="zh-CN"/>
          <w14:ligatures w14:val="standardContextual"/>
        </w:rPr>
        <w:t>第七章 法律责任</w:t>
      </w:r>
    </w:p>
    <w:p w14:paraId="22C0676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方正黑体_GBK" w:hAnsi="方正黑体_GBK" w:eastAsia="方正黑体_GBK" w:cs="方正黑体_GBK"/>
          <w:snapToGrid/>
          <w:color w:val="auto"/>
          <w:kern w:val="2"/>
          <w:sz w:val="32"/>
          <w:szCs w:val="32"/>
          <w:lang w:val="en-US" w:eastAsia="zh-CN"/>
          <w14:ligatures w14:val="standardContextual"/>
        </w:rPr>
      </w:pPr>
      <w:r>
        <w:rPr>
          <w:rFonts w:hint="eastAsia" w:ascii="楷体" w:hAnsi="楷体" w:eastAsia="楷体" w:cs="楷体"/>
          <w:snapToGrid/>
          <w:color w:val="auto"/>
          <w:kern w:val="2"/>
          <w:sz w:val="32"/>
          <w:szCs w:val="32"/>
          <w:lang w:val="en-US" w:eastAsia="zh-CN"/>
          <w14:ligatures w14:val="standardContextual"/>
        </w:rPr>
        <w:t>第八章 附则</w:t>
      </w:r>
    </w:p>
    <w:p w14:paraId="24914FD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sz w:val="28"/>
          <w:szCs w:val="28"/>
          <w:lang w:val="en-US" w:eastAsia="zh-CN"/>
        </w:rPr>
      </w:pPr>
    </w:p>
    <w:p w14:paraId="47B1589C">
      <w:pPr>
        <w:keepNext w:val="0"/>
        <w:keepLines w:val="0"/>
        <w:pageBreakBefore w:val="0"/>
        <w:widowControl w:val="0"/>
        <w:kinsoku/>
        <w:wordWrap/>
        <w:overflowPunct/>
        <w:topLinePunct w:val="0"/>
        <w:autoSpaceDE w:val="0"/>
        <w:autoSpaceDN w:val="0"/>
        <w:bidi w:val="0"/>
        <w:adjustRightInd w:val="0"/>
        <w:snapToGrid w:val="0"/>
        <w:spacing w:line="590" w:lineRule="exact"/>
        <w:ind w:firstLine="0"/>
        <w:jc w:val="center"/>
        <w:textAlignment w:val="auto"/>
        <w:rPr>
          <w:rFonts w:hint="eastAsia" w:ascii="黑体" w:hAnsi="黑体" w:eastAsia="黑体" w:cs="黑体"/>
          <w:snapToGrid/>
          <w:color w:val="auto"/>
          <w:kern w:val="2"/>
          <w:sz w:val="32"/>
          <w:szCs w:val="32"/>
          <w:lang w:val="en-US" w:eastAsia="zh-CN"/>
          <w14:ligatures w14:val="standardContextual"/>
        </w:rPr>
      </w:pPr>
      <w:r>
        <w:rPr>
          <w:rFonts w:hint="eastAsia" w:ascii="黑体" w:hAnsi="黑体" w:eastAsia="黑体" w:cs="黑体"/>
          <w:snapToGrid/>
          <w:color w:val="auto"/>
          <w:kern w:val="2"/>
          <w:sz w:val="32"/>
          <w:szCs w:val="32"/>
          <w:lang w:val="en-US" w:eastAsia="zh-CN"/>
          <w14:ligatures w14:val="standardContextual"/>
        </w:rPr>
        <w:t>第一章 总则</w:t>
      </w:r>
    </w:p>
    <w:p w14:paraId="45EAB6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黑体" w:hAnsi="黑体" w:eastAsia="黑体" w:cs="黑体"/>
          <w:snapToGrid/>
          <w:color w:val="auto"/>
          <w:kern w:val="2"/>
          <w:sz w:val="32"/>
          <w:szCs w:val="32"/>
          <w:lang w:val="en-US" w:eastAsia="zh-CN"/>
          <w14:ligatures w14:val="standardContextual"/>
        </w:rPr>
        <w:t>第一条【目的和依据】</w:t>
      </w:r>
      <w:r>
        <w:rPr>
          <w:rFonts w:hint="eastAsia" w:ascii="方正黑体_GBK" w:hAnsi="方正黑体_GBK" w:eastAsia="方正黑体_GBK" w:cs="方正黑体_GBK"/>
          <w:snapToGrid/>
          <w:color w:val="auto"/>
          <w:kern w:val="2"/>
          <w:sz w:val="32"/>
          <w:szCs w:val="32"/>
          <w:lang w:val="en-US" w:eastAsia="zh-CN"/>
          <w14:ligatures w14:val="standardContextual"/>
        </w:rPr>
        <w:t xml:space="preserve"> </w:t>
      </w:r>
      <w:r>
        <w:rPr>
          <w:rFonts w:hint="eastAsia" w:ascii="方正仿宋_GBK" w:hAnsi="方正仿宋_GBK" w:eastAsia="方正仿宋_GBK" w:cs="方正仿宋_GBK"/>
          <w:color w:val="auto"/>
          <w:sz w:val="32"/>
          <w:szCs w:val="32"/>
        </w:rPr>
        <w:t>为了加强历史文化名城保护，赓续城市文脉</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激发发展活力，根据国务院《历史文化名城名镇名村保护条例》、《江苏省历史文化名城名镇保护条例》等法律、法规，结合本市实际，制定本条例。</w:t>
      </w:r>
    </w:p>
    <w:p w14:paraId="7D844B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第二条【适用范围】</w:t>
      </w:r>
      <w:r>
        <w:rPr>
          <w:rFonts w:hint="eastAsia" w:ascii="方正黑体_GBK" w:hAnsi="方正黑体_GBK" w:eastAsia="方正黑体_GBK" w:cs="方正黑体_GBK"/>
          <w:snapToGrid/>
          <w:color w:val="auto"/>
          <w:kern w:val="2"/>
          <w:sz w:val="32"/>
          <w:szCs w:val="32"/>
          <w:lang w:val="en-US" w:eastAsia="zh-CN"/>
          <w14:ligatures w14:val="standardContextual"/>
        </w:rPr>
        <w:t xml:space="preserve"> </w:t>
      </w:r>
      <w:r>
        <w:rPr>
          <w:rFonts w:hint="eastAsia" w:ascii="方正仿宋_GBK" w:hAnsi="方正仿宋_GBK" w:eastAsia="方正仿宋_GBK" w:cs="方正仿宋_GBK"/>
          <w:color w:val="auto"/>
          <w:sz w:val="32"/>
          <w:szCs w:val="32"/>
          <w:lang w:val="en-US" w:eastAsia="zh-CN"/>
        </w:rPr>
        <w:t>本市行政区域内历史文化名城、街区、名镇、名村、传统村落以及历史建筑的规划、保护、利用和管理等活动，适用本条例。</w:t>
      </w:r>
    </w:p>
    <w:p w14:paraId="0BC796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在历史文化名城、街区、名镇、名村、传统村落以及历史建筑保护和管理中涉及不可移动文物、非物质文化遗产、古树名木等的保护，法律、法规另有规定的，从其规定。</w:t>
      </w:r>
    </w:p>
    <w:p w14:paraId="04C9DA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10"/>
          <w:rFonts w:hint="eastAsia" w:ascii="方正仿宋_GB2312" w:hAnsi="方正仿宋_GB2312" w:eastAsia="方正仿宋_GB2312" w:cs="方正仿宋_GB2312"/>
          <w:b w:val="0"/>
          <w:bCs w:val="0"/>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第三条【保护原则】</w:t>
      </w:r>
      <w:r>
        <w:rPr>
          <w:rFonts w:hint="eastAsia" w:ascii="方正黑体_GBK" w:hAnsi="方正黑体_GBK" w:eastAsia="方正黑体_GBK" w:cs="方正黑体_GBK"/>
          <w:snapToGrid/>
          <w:color w:val="auto"/>
          <w:kern w:val="2"/>
          <w:sz w:val="32"/>
          <w:szCs w:val="32"/>
          <w:lang w:val="en-US" w:eastAsia="zh-CN"/>
          <w14:ligatures w14:val="standardContextual"/>
        </w:rPr>
        <w:t xml:space="preserve"> </w:t>
      </w:r>
      <w:r>
        <w:rPr>
          <w:rFonts w:hint="eastAsia" w:ascii="方正仿宋_GBK" w:hAnsi="方正仿宋_GBK" w:eastAsia="方正仿宋_GBK" w:cs="方正仿宋_GBK"/>
          <w:color w:val="auto"/>
          <w:sz w:val="32"/>
          <w:szCs w:val="32"/>
          <w:lang w:val="en-US" w:eastAsia="zh-CN"/>
        </w:rPr>
        <w:t>历史文化名城的保护应当遵循科学规划、严格保护、合理利用、特色发展、共保共享的原则，维护历史文化遗产的真实性和完整性，促进城市发展、民生改善、文化传承动态融合。</w:t>
      </w:r>
    </w:p>
    <w:p w14:paraId="6A0125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第四条【政府职责】</w:t>
      </w:r>
      <w:r>
        <w:rPr>
          <w:rFonts w:hint="eastAsia" w:ascii="方正黑体_GBK" w:hAnsi="方正黑体_GBK" w:eastAsia="方正黑体_GBK" w:cs="方正黑体_GBK"/>
          <w:snapToGrid/>
          <w:color w:val="auto"/>
          <w:kern w:val="2"/>
          <w:sz w:val="32"/>
          <w:szCs w:val="32"/>
          <w:lang w:val="en-US" w:eastAsia="zh-CN"/>
          <w14:ligatures w14:val="standardContextual"/>
        </w:rPr>
        <w:t xml:space="preserve"> </w:t>
      </w:r>
      <w:r>
        <w:rPr>
          <w:rFonts w:hint="eastAsia" w:ascii="方正仿宋_GBK" w:hAnsi="方正仿宋_GBK" w:eastAsia="方正仿宋_GBK" w:cs="方正仿宋_GBK"/>
          <w:color w:val="auto"/>
          <w:sz w:val="32"/>
          <w:szCs w:val="32"/>
          <w:lang w:val="en-US" w:eastAsia="zh-CN"/>
        </w:rPr>
        <w:t xml:space="preserve">市、县级人民政府负责本行政区域内历史文化名城的保护与管理工作，将历史文化名城保护纳入本级国民经济和社会发展规划，建立相应的保护工作议事机制，统筹协调、指导监督、审议保护规划、保护名录等建设管理中的重大事项。 </w:t>
      </w:r>
    </w:p>
    <w:p w14:paraId="51EEA4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镇人民政府、街道办事处协助县级人民政府开展历史文化名城保护与管理的具体工作。</w:t>
      </w:r>
    </w:p>
    <w:p w14:paraId="2E8632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pPr>
      <w:r>
        <w:rPr>
          <w:rFonts w:hint="eastAsia" w:ascii="方正仿宋_GBK" w:hAnsi="方正仿宋_GBK" w:eastAsia="方正仿宋_GBK" w:cs="方正仿宋_GBK"/>
          <w:color w:val="auto"/>
          <w:sz w:val="32"/>
          <w:szCs w:val="32"/>
          <w:lang w:val="en-US" w:eastAsia="zh-CN"/>
        </w:rPr>
        <w:t>村民委员会、居民委员会配合镇人民政府、街道办事处做好历史文化名城保护的相关工作。</w:t>
      </w:r>
    </w:p>
    <w:p w14:paraId="4BA1ED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开发区、工业园区、风景区等功能区管理机构按照职责做好区域内历史文化名城保护工作。</w:t>
      </w:r>
    </w:p>
    <w:p w14:paraId="3E9642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第五条【部门职责】</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自然资源和规划主管部门负责历史文化名城保护规划编制和管理工作，协调指导历史文化街区、历史建筑的保护修缮工作，负责对名城名镇名村保护规划实施的监督检查。 </w:t>
      </w:r>
    </w:p>
    <w:p w14:paraId="326A010D">
      <w:pPr>
        <w:ind w:firstLine="640" w:firstLineChars="200"/>
        <w:rPr>
          <w:rFonts w:hint="eastAsia" w:ascii="微软雅黑" w:hAnsi="微软雅黑" w:eastAsia="微软雅黑" w:cs="微软雅黑"/>
          <w:i w:val="0"/>
          <w:iCs w:val="0"/>
          <w:caps w:val="0"/>
          <w:color w:val="333333"/>
          <w:spacing w:val="0"/>
          <w:sz w:val="27"/>
          <w:szCs w:val="27"/>
          <w:shd w:val="clear" w:fill="FFFFFF"/>
          <w:lang w:eastAsia="zh-CN"/>
        </w:rPr>
      </w:pPr>
      <w:r>
        <w:rPr>
          <w:rFonts w:hint="eastAsia" w:ascii="方正仿宋_GBK" w:hAnsi="方正仿宋_GBK" w:eastAsia="方正仿宋_GBK" w:cs="方正仿宋_GBK"/>
          <w:color w:val="auto"/>
          <w:sz w:val="32"/>
          <w:szCs w:val="32"/>
          <w:lang w:val="en-US" w:eastAsia="zh-CN"/>
        </w:rPr>
        <w:t>住房和城乡建设主管部门负责历史文化名城保护的建设管理工作和房屋安全使用管理工作，会同有关部门开展保护规划的审查报批和监督实施工作、指导传统村落保护和发展的监督管理工作。</w:t>
      </w:r>
    </w:p>
    <w:p w14:paraId="7EBABD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文化广电和旅游（文物）主管部门负责文物保护单位、尚未核定公布为文物保护单位的不可移动文物的保护与监督管理及非物质文化遗产的保护工作。 </w:t>
      </w:r>
    </w:p>
    <w:p w14:paraId="07CA1F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K" w:hAnsi="方正仿宋_GBK" w:eastAsia="方正仿宋_GBK" w:cs="方正仿宋_GBK"/>
          <w:color w:val="auto"/>
          <w:sz w:val="32"/>
          <w:szCs w:val="32"/>
          <w:lang w:val="en-US" w:eastAsia="zh-CN"/>
        </w:rPr>
        <w:t>发展改革、财政、城市管理、应急管理、行政审批、市场监管、消防救援等部门按照各自职责，做好历史文化名城保护的相关工作。</w:t>
      </w:r>
    </w:p>
    <w:p w14:paraId="66A1C5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第六条【资金与社会支持】</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市、县级人民政府应当根据本地实际情况安排保护专项资金，列入本级财政预算。</w:t>
      </w:r>
    </w:p>
    <w:p w14:paraId="3F07AB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鼓励、支持、引导单位和个人通过捐赠、资助、投资、成立公益性组织、提供技术或者志愿服务等方式，依法参与历史文化名城保护工作。市、县级人民政府应当为社会力量参与历史文化名城保护利用提供政策咨询、信息发布、技术指导等便利和服务。</w:t>
      </w:r>
    </w:p>
    <w:p w14:paraId="690850C5">
      <w:pPr>
        <w:keepNext w:val="0"/>
        <w:keepLines w:val="0"/>
        <w:pageBreakBefore w:val="0"/>
        <w:widowControl w:val="0"/>
        <w:kinsoku/>
        <w:wordWrap/>
        <w:overflowPunct/>
        <w:topLinePunct w:val="0"/>
        <w:autoSpaceDE w:val="0"/>
        <w:autoSpaceDN w:val="0"/>
        <w:bidi w:val="0"/>
        <w:adjustRightInd w:val="0"/>
        <w:snapToGrid w:val="0"/>
        <w:spacing w:line="590" w:lineRule="exact"/>
        <w:ind w:firstLine="0"/>
        <w:jc w:val="center"/>
        <w:textAlignment w:val="auto"/>
        <w:rPr>
          <w:rFonts w:hint="eastAsia" w:ascii="黑体" w:hAnsi="黑体" w:eastAsia="黑体" w:cs="黑体"/>
          <w:snapToGrid/>
          <w:color w:val="auto"/>
          <w:kern w:val="2"/>
          <w:sz w:val="32"/>
          <w:szCs w:val="32"/>
          <w:lang w:val="en-US" w:eastAsia="zh-CN"/>
          <w14:ligatures w14:val="standardContextual"/>
        </w:rPr>
      </w:pPr>
      <w:r>
        <w:rPr>
          <w:rFonts w:hint="eastAsia" w:ascii="黑体" w:hAnsi="黑体" w:eastAsia="黑体" w:cs="黑体"/>
          <w:snapToGrid/>
          <w:color w:val="auto"/>
          <w:kern w:val="2"/>
          <w:sz w:val="32"/>
          <w:szCs w:val="32"/>
          <w:lang w:val="en-US" w:eastAsia="zh-CN"/>
          <w14:ligatures w14:val="standardContextual"/>
        </w:rPr>
        <w:t>第二章 保护对象</w:t>
      </w:r>
    </w:p>
    <w:p w14:paraId="6FB337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第七条【保护对象具体内容】</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本市历史文化名城的保护对象包括：</w:t>
      </w:r>
    </w:p>
    <w:p w14:paraId="491934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（一）南通、如皋等历史城区；</w:t>
      </w:r>
    </w:p>
    <w:p w14:paraId="24F43C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（二）寺街、西南营、唐闸、濠南、东大街、武庙、集贤里等历史文化街区和天生港泽生街、新港镇、三厂、颐园等历史地段；</w:t>
      </w:r>
    </w:p>
    <w:p w14:paraId="638101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（三）余东、栟茶、白蒲、丁堰等历史文化名镇、余西等历史文化名村和广济桥、唐庄等传统村落；</w:t>
      </w:r>
    </w:p>
    <w:p w14:paraId="345827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（四）三余垦牧、里下河湖荡、石港水乡等特色风貌区；</w:t>
      </w:r>
    </w:p>
    <w:p w14:paraId="210099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（五）不可移动文物、地下文物埋藏区、历史建筑、传统风貌建筑、历史街巷；</w:t>
      </w:r>
    </w:p>
    <w:p w14:paraId="61867E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（六）非物质文化遗产、工业遗产、农业文化遗产、水利工程遗产、地名文化遗产、红色文化遗产；</w:t>
      </w:r>
    </w:p>
    <w:p w14:paraId="441F4B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（七）文化廊道、空间廊道、古井、桥梁、码头、名木古树等历史环境要素；</w:t>
      </w:r>
    </w:p>
    <w:p w14:paraId="5532C2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（八）国家、省、市批准公布的其他保护对象。</w:t>
      </w:r>
    </w:p>
    <w:p w14:paraId="5330E3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第八条【保护对象的认定与调整】</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保护对象的认定应当符合国家、省、市有关规定；未作规定的，由保护对象主管部门制定认定的标准和程序，向社会公布后实施。</w:t>
      </w:r>
    </w:p>
    <w:p w14:paraId="55395F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经依法认定的保护对象不得擅自调整。因保护等级变化、失去保护价值等需要对保护对象进行调整的，依照前款规定执行。</w:t>
      </w:r>
    </w:p>
    <w:p w14:paraId="59CEB8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第九条【保护名录】</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历史文化名城保护实行保护名录制度。自然资源和规划、住房和城乡建设、文化广电和旅游（文物）、民政、工业和信息化、交通运输、农业农村、水利等保护对象主管部门应当按照职责，统筹建立保护名录和分布图，并动态监测和调整。</w:t>
      </w:r>
    </w:p>
    <w:p w14:paraId="77477B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保护名录应当按照保护对象分类载明名称、类别、保护范围、保护等级、保护责任人等内容，并向社会公布。</w:t>
      </w:r>
    </w:p>
    <w:p w14:paraId="086349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第十条【历史文化资源挖掘】</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市、县级人民政府应当加强历史文化资源普查工作，适时开展全区域、全要素城乡历史文化资源调查，搜集、保护、整理和研究具有历史意义、文化价值、艺术价值和精神内涵的历史文化资源。</w:t>
      </w:r>
    </w:p>
    <w:p w14:paraId="128638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任何单位和个人都可以向保护对象主管部门推荐具有保护价值的历史文化资源。</w:t>
      </w:r>
    </w:p>
    <w:p w14:paraId="312F91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第十一条【预先保护】</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有关部门应当对在普查中发现的、或单位和个人推荐的历史文化资源进行评估，将经初步认定具有保护价值的历史文化资源确定为预先保护对象，在确定之日起十日内向其所有权人、使用人发出预先保护通知，并按照拟推荐保护对象对应类别书面告知其相关保护要求。所在地镇人民政府、街道办事处应当对预先保护对象开展日常巡查和保护。</w:t>
      </w:r>
    </w:p>
    <w:p w14:paraId="7FA45F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被确定为预先保护对象的，由保护对象主管部门在预先保护通知发出之日起一年内按照规定开展认定工作。预先保护对象超过一年未被认定为保护对象的，预先保护失效。</w:t>
      </w:r>
    </w:p>
    <w:p w14:paraId="560BF2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第十二条【保护标志】</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市、县级人民政府应当在保护名录公布后三个月内对保护对象设置相应的保护标志；已经消失的具有历史文化价值的重要水系、建筑、遗址等，在原址或者附近设置记载有关历史信息的标识。</w:t>
      </w:r>
    </w:p>
    <w:p w14:paraId="3AF817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除国家或者省已设定统一式样的保护标志外，其他保护标志由市人民政府统一规定式样。</w:t>
      </w:r>
    </w:p>
    <w:p w14:paraId="601863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任何单位和个人不得擅自设置、移动、遮挡、涂改或者损毁保护标志。</w:t>
      </w:r>
    </w:p>
    <w:p w14:paraId="6B83DAC3">
      <w:pPr>
        <w:keepNext w:val="0"/>
        <w:keepLines w:val="0"/>
        <w:pageBreakBefore w:val="0"/>
        <w:widowControl w:val="0"/>
        <w:kinsoku/>
        <w:wordWrap/>
        <w:overflowPunct/>
        <w:topLinePunct w:val="0"/>
        <w:autoSpaceDE w:val="0"/>
        <w:autoSpaceDN w:val="0"/>
        <w:bidi w:val="0"/>
        <w:adjustRightInd w:val="0"/>
        <w:snapToGrid w:val="0"/>
        <w:spacing w:line="590" w:lineRule="exact"/>
        <w:ind w:firstLine="0"/>
        <w:jc w:val="center"/>
        <w:textAlignment w:val="auto"/>
        <w:rPr>
          <w:rFonts w:hint="eastAsia" w:ascii="黑体" w:hAnsi="黑体" w:eastAsia="黑体" w:cs="黑体"/>
          <w:snapToGrid/>
          <w:color w:val="auto"/>
          <w:kern w:val="2"/>
          <w:sz w:val="32"/>
          <w:szCs w:val="32"/>
          <w:lang w:val="en-US" w:eastAsia="zh-CN"/>
          <w14:ligatures w14:val="standardContextual"/>
        </w:rPr>
      </w:pPr>
      <w:r>
        <w:rPr>
          <w:rFonts w:hint="eastAsia" w:ascii="黑体" w:hAnsi="黑体" w:eastAsia="黑体" w:cs="黑体"/>
          <w:snapToGrid/>
          <w:color w:val="auto"/>
          <w:kern w:val="2"/>
          <w:sz w:val="32"/>
          <w:szCs w:val="32"/>
          <w:lang w:val="en-US" w:eastAsia="zh-CN"/>
          <w14:ligatures w14:val="standardContextual"/>
        </w:rPr>
        <w:t>第三章 保护规划</w:t>
      </w:r>
    </w:p>
    <w:p w14:paraId="2150A7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第十三条【规划体系】</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本市历史文化名城保护规划体系包括历史文化名城、名镇、名村保护规划，传统村落保护发展规划，历史文化街区、历史地段保护规划和历史建筑保护图则等。</w:t>
      </w:r>
    </w:p>
    <w:p w14:paraId="1E1C47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历史文化名城、历史文化街区、名镇、名村保护规划的编制应符合国家有关法律法规、标准规范的规定，并与国土空间规划及文物保护利用、生态环境保护、文化旅游发展等相关专项规划相衔接。</w:t>
      </w:r>
    </w:p>
    <w:p w14:paraId="56C16C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第十四条【规划编制主体】</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历史文化名城保护规划由所在地市、县人民政府组织编制。名镇、名村保护规划、传统村落保护发展规划由所在地县级人民政府组织编制。历史文化街区、历史地段保护规划由所在地自然资源和规划部门组织编制。</w:t>
      </w:r>
    </w:p>
    <w:p w14:paraId="652E75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鼓励历史文化街区、历史地段保护规划与详细规划合并编制。</w:t>
      </w:r>
    </w:p>
    <w:p w14:paraId="00967C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第十五条【规划编制程序】</w:t>
      </w:r>
      <w:r>
        <w:rPr>
          <w:rFonts w:hint="eastAsia" w:ascii="方正黑体_GBK" w:hAnsi="方正黑体_GBK" w:eastAsia="方正黑体_GBK" w:cs="方正黑体_GBK"/>
          <w:b w:val="0"/>
          <w:bCs w:val="0"/>
          <w:color w:val="auto"/>
          <w:sz w:val="32"/>
          <w:szCs w:val="32"/>
          <w:lang w:val="en-US" w:eastAsia="zh-CN"/>
          <w14:ligatures w14:val="standardContextual"/>
        </w:rPr>
        <w:t xml:space="preserve"> </w:t>
      </w:r>
      <w:r>
        <w:rPr>
          <w:rFonts w:hint="eastAsia" w:ascii="方正仿宋_GBK" w:hAnsi="方正仿宋_GBK" w:eastAsia="方正仿宋_GBK" w:cs="方正仿宋_GBK"/>
          <w:color w:val="auto"/>
          <w:sz w:val="32"/>
          <w:szCs w:val="32"/>
          <w:lang w:val="en-US" w:eastAsia="zh-CN"/>
        </w:rPr>
        <w:t>市、县级人民政府应当自历史文化名城、街区、名镇、名村、传统村落批准公布之日起一年内组织编制完成相应保护规划，并依法报请批准。</w:t>
      </w:r>
    </w:p>
    <w:p w14:paraId="0E06E2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保护规划草案应当依法予以公示，公示期限不少于三十日，可以采取听证会、论证会等方式广泛征求有关部门、专家、社会公众和利害关系人的意见。保护规划报送审批文件中应当附具意见采纳情况及理由；经过听证的，还应当附具听证笔录。</w:t>
      </w:r>
    </w:p>
    <w:p w14:paraId="0D49B8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第十六条【规划实施】</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经依法批准的历史文化名城、街区、名镇、名村、传统村落保护规划，应当作为保护管理的依据，其主要内容纳入国土空间详细规划，并形成国土空间规划“一张图”。</w:t>
      </w:r>
    </w:p>
    <w:p w14:paraId="612A5F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第十七条【规划调整】</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保护规划经批准公布后，不得擅自修改；确需调整或者修改的，保护规划的组织编制机关应当向原审批机关提出修改论证报告，经同意后，方可编制修改方案。修改后的保护规划，应当按照原审批程序报送审批。</w:t>
      </w:r>
    </w:p>
    <w:p w14:paraId="038518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第十八条【历史建筑保护图则】</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历史建筑实行图则保护。市、县级自然资源和规划主管部门应当会同同级住房和城乡建设、文化广电和旅游（文物）主管部门编制历史建筑的保护图则，经专家论证后，报本级人民政府确定公布。</w:t>
      </w:r>
    </w:p>
    <w:p w14:paraId="64E315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历史建筑保护图则用于指导历史建筑保护工作，应当包括下列内容：</w:t>
      </w:r>
    </w:p>
    <w:p w14:paraId="46CDD7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（一）建筑基本信息；</w:t>
      </w:r>
    </w:p>
    <w:p w14:paraId="0EF0C8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（二）建筑价值特色及保护要素；</w:t>
      </w:r>
    </w:p>
    <w:p w14:paraId="55BDCA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（三）保护范围和必要的建设控制地带；</w:t>
      </w:r>
    </w:p>
    <w:p w14:paraId="39DE0B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（四）保护要求和使用要求；</w:t>
      </w:r>
    </w:p>
    <w:p w14:paraId="18B399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（五）法律、法规规定的其他内容。</w:t>
      </w:r>
    </w:p>
    <w:p w14:paraId="47BEF8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市、县级自然资源和规划主管部门应当将历史建筑保护图则及使用说明书免费向所有权人、使用人、管理人（代管人）和物业服务单位提供。</w:t>
      </w:r>
    </w:p>
    <w:p w14:paraId="74EF2B2C">
      <w:pPr>
        <w:keepNext w:val="0"/>
        <w:keepLines w:val="0"/>
        <w:pageBreakBefore w:val="0"/>
        <w:widowControl w:val="0"/>
        <w:kinsoku/>
        <w:wordWrap/>
        <w:overflowPunct/>
        <w:topLinePunct w:val="0"/>
        <w:autoSpaceDE w:val="0"/>
        <w:autoSpaceDN w:val="0"/>
        <w:bidi w:val="0"/>
        <w:adjustRightInd w:val="0"/>
        <w:snapToGrid w:val="0"/>
        <w:spacing w:line="590" w:lineRule="exact"/>
        <w:ind w:firstLine="0"/>
        <w:jc w:val="center"/>
        <w:textAlignment w:val="auto"/>
        <w:rPr>
          <w:rFonts w:hint="eastAsia" w:ascii="黑体" w:hAnsi="黑体" w:eastAsia="黑体" w:cs="黑体"/>
          <w:snapToGrid/>
          <w:color w:val="auto"/>
          <w:kern w:val="2"/>
          <w:sz w:val="32"/>
          <w:szCs w:val="32"/>
          <w:lang w:val="en-US" w:eastAsia="zh-CN"/>
          <w14:ligatures w14:val="standardContextual"/>
        </w:rPr>
      </w:pPr>
      <w:r>
        <w:rPr>
          <w:rFonts w:hint="eastAsia" w:ascii="黑体" w:hAnsi="黑体" w:eastAsia="黑体" w:cs="黑体"/>
          <w:snapToGrid/>
          <w:color w:val="auto"/>
          <w:kern w:val="2"/>
          <w:sz w:val="32"/>
          <w:szCs w:val="32"/>
          <w:lang w:val="en-US" w:eastAsia="zh-CN"/>
          <w14:ligatures w14:val="standardContextual"/>
        </w:rPr>
        <w:t>第四章 保护措施</w:t>
      </w:r>
    </w:p>
    <w:p w14:paraId="409A6C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第十九条【整体保护】</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历史文化名城、名镇、名村、传统村落应当按照保护规划要求实施整体保护、系统保护，保持传统格局、历史风貌和空间尺度；保护原住民生活的延续性，实现历史文化保护与居民生活环境改善有机融合。</w:t>
      </w:r>
    </w:p>
    <w:p w14:paraId="56AB3A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第二十条【保护责任人】</w:t>
      </w:r>
      <w:r>
        <w:rPr>
          <w:rFonts w:hint="eastAsia" w:ascii="方正仿宋_GBK" w:hAnsi="方正仿宋_GBK" w:eastAsia="方正仿宋_GBK" w:cs="方正仿宋_GBK"/>
          <w:b w:val="0"/>
          <w:bCs w:val="0"/>
          <w:color w:val="auto"/>
          <w:sz w:val="32"/>
          <w:szCs w:val="32"/>
          <w:lang w:val="en-US" w:eastAsia="zh-CN"/>
        </w:rPr>
        <w:t xml:space="preserve"> 历史文化名城保护实行保护责任人制度，保护责任人按照下列规定确定：</w:t>
      </w:r>
    </w:p>
    <w:p w14:paraId="1A843F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（一）历史文化名城的保护责任人为市、县（市）人民政府。</w:t>
      </w:r>
    </w:p>
    <w:p w14:paraId="5965A1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（二）历史城区保护责任人为所在地县级人民政府。</w:t>
      </w:r>
    </w:p>
    <w:p w14:paraId="0A52D1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（三）历史文化街区、历史地段、历史文化名镇、名村、传统村落和特色风貌区的保护责任人为所在地镇人民政府、街道办事处。</w:t>
      </w:r>
    </w:p>
    <w:p w14:paraId="466B96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（四）市、县级人民政府成立或者确定保护管理组织的，该组织为保护责任人。</w:t>
      </w:r>
    </w:p>
    <w:p w14:paraId="03A362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五）国有历史建筑的管理单位为保护责任人。非国有历史建筑的所有权人，为保护责任人；所有权人下落不明、无法与所有权人取得联系或者所有权不明确，有管理人的，管理人为保护责任人，没有管理人的，使用人为保护责任人；无法确定保护责任人的，所在地人民政府应当及时指定保护责任人。所在地人民政府作为保护责任人的，应当明确专门人员负责保护工作。</w:t>
      </w:r>
    </w:p>
    <w:p w14:paraId="41F8FE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第二十一条【保护责任人的保护责任】</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历史文化名城、名镇、名村、传统村落以及历史文化街区、历史地段、历史建筑的保护责任人负责保护规划的落实以及保护措施的具体执行。</w:t>
      </w:r>
    </w:p>
    <w:p w14:paraId="4CE777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保护对象主管部门应当书面告知历史建筑保护责任人需要承担的具体保护责任。历史建筑保护责任人发现有关隐患或者破坏行为的，应当及时报告保护对象主管部门。</w:t>
      </w:r>
    </w:p>
    <w:p w14:paraId="62E54F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第二十二条【保护范围内建设要求】</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历史文化名城、街区、名镇、名村、传统村落的保护范围包括核心保护范围和建设控制地带。在历史文化名城、街区、名镇、名村、传统村落内进行建设活动，应当符合保护规划确定的建设控制规定，在布局、高度、体量、建筑风格、色调、材料、工艺等方面与历史风貌相协调，并遵守下列要求：</w:t>
      </w:r>
    </w:p>
    <w:p w14:paraId="791152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（一）不得在核心保护范围内进行新建、扩建活动，但新建、扩建必要的基础设施、公共服务设施和人居环境改善项目除外；</w:t>
      </w:r>
    </w:p>
    <w:p w14:paraId="58C489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（二）不得新建污染环境的设施，对本条例实施前已经存在的污染环境的设施，应当采取有效防治措施；</w:t>
      </w:r>
    </w:p>
    <w:p w14:paraId="1E090F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（三）修建道路、地下工程以及其他市政公用设施的，应当采取有效的保护措施，不得损害保护对象；</w:t>
      </w:r>
    </w:p>
    <w:p w14:paraId="05A9188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（四）设置户外广告、招牌、雨棚、空调、连廊、雕塑、环境卫生设施等外部设施或者对建（构）筑物外部进行装饰的，应当与历史风貌协调；</w:t>
      </w:r>
    </w:p>
    <w:p w14:paraId="2A5816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（五）新建、改造城市管线应当入地埋设，因条件限制无法入地埋设的，应当进行隐蔽或者技术处理，确保符合保护要求。</w:t>
      </w:r>
    </w:p>
    <w:p w14:paraId="1315E7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第二十三条【保护范围内禁止事项】</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在历史文化名城、街区、名镇、名村、传统村落的保护范围内禁止进行下列活动：</w:t>
      </w:r>
    </w:p>
    <w:p w14:paraId="4D920A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（一）开山、采石、采砂、开矿、毁林开荒等破坏传统格局和历史风貌的活动；</w:t>
      </w:r>
    </w:p>
    <w:p w14:paraId="46D35E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（二）占用或者破坏保护规划确定保护的园林绿地、古树名木、河湖水系、道路街巷等；</w:t>
      </w:r>
    </w:p>
    <w:p w14:paraId="205707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（三）修建生产、储存爆炸性、易燃性、放射性、毒害性、腐蚀性物品的工厂、仓库、码头等；</w:t>
      </w:r>
    </w:p>
    <w:p w14:paraId="77B941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（四）修建损害传统格局和历史风貌的建筑物、构筑物和其他设施；</w:t>
      </w:r>
    </w:p>
    <w:p w14:paraId="15E1D9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（五）拆除、损毁历史建筑、传统风貌建筑等保护规划确定保护的建筑物、构筑物和其他设施；</w:t>
      </w:r>
    </w:p>
    <w:p w14:paraId="50BA2B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（六）擅自对保护规划确定保护的建筑物、构筑物进行改变原风貌的维修或者装饰；</w:t>
      </w:r>
    </w:p>
    <w:p w14:paraId="5E9AA6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（七）设置破坏或者影响风貌的广告、标牌、招贴、小品；</w:t>
      </w:r>
    </w:p>
    <w:p w14:paraId="2B06C3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（八）随处倾倒垃圾、排放污水等污染环境；</w:t>
      </w:r>
    </w:p>
    <w:p w14:paraId="5C4F95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（九）法律、法规禁止的其他活动。</w:t>
      </w:r>
    </w:p>
    <w:p w14:paraId="76380BA2">
      <w:pPr>
        <w:spacing w:line="590" w:lineRule="exact"/>
        <w:ind w:firstLine="640"/>
        <w:rPr>
          <w:rFonts w:hint="eastAsia" w:ascii="方正仿宋_GBK" w:hAnsi="方正仿宋_GBK" w:eastAsia="方正仿宋_GBK" w:cs="方正仿宋_GBK"/>
          <w:b w:val="0"/>
          <w:bCs w:val="0"/>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第二十四条【修缮审批范围】</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在历史文化街区、名镇、名村、传统村落保护范围内进行新建、改建、扩建活动的，应当依法办理建设工程规划许可证或者乡村建设工程规划许可证，并同时提交保护设计方案。许可实施机关作出规划许可前应当根据工程具体情况征求同级住房和城乡建设或文化广电和旅游（文物）主管部门意见。</w:t>
      </w:r>
    </w:p>
    <w:p w14:paraId="6C9C02A6">
      <w:pPr>
        <w:spacing w:line="590" w:lineRule="exact"/>
        <w:ind w:firstLine="64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涉及既有建筑外立面、屋顶、结构形式改变的修缮行为，因实施保护规划需要而无法达到现行标准和规范的，在保持原有建筑基底，不改变四址关系，且不减少相邻建筑原有建筑间距的前提下，可以办理审批手续。</w:t>
      </w:r>
    </w:p>
    <w:p w14:paraId="0BD3C50A">
      <w:pPr>
        <w:spacing w:line="590" w:lineRule="exact"/>
        <w:ind w:firstLine="64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县级人民政府应当建立保护设计方案保障机制，为保护范围内居民或者村民个人房屋的保护修缮提供方案保障。</w:t>
      </w:r>
    </w:p>
    <w:p w14:paraId="51E313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napToGrid/>
          <w:color w:val="auto"/>
          <w:kern w:val="2"/>
          <w:sz w:val="32"/>
          <w:szCs w:val="32"/>
          <w:lang w:val="en-US" w:eastAsia="zh-CN"/>
          <w14:ligatures w14:val="none"/>
        </w:rPr>
      </w:pPr>
      <w:r>
        <w:rPr>
          <w:rFonts w:hint="eastAsia" w:ascii="黑体" w:hAnsi="黑体" w:eastAsia="黑体" w:cs="黑体"/>
          <w:snapToGrid/>
          <w:color w:val="auto"/>
          <w:kern w:val="2"/>
          <w:sz w:val="32"/>
          <w:szCs w:val="32"/>
          <w:lang w:val="en-US" w:eastAsia="zh-CN"/>
          <w14:ligatures w14:val="standardContextual"/>
        </w:rPr>
        <w:t xml:space="preserve">第二十五条【历史建筑修缮】 </w:t>
      </w:r>
      <w:r>
        <w:rPr>
          <w:rFonts w:hint="eastAsia" w:ascii="方正仿宋_GBK" w:hAnsi="方正仿宋_GBK" w:eastAsia="方正仿宋_GBK" w:cs="方正仿宋_GBK"/>
          <w:snapToGrid/>
          <w:color w:val="auto"/>
          <w:kern w:val="2"/>
          <w:sz w:val="32"/>
          <w:szCs w:val="32"/>
          <w:lang w:val="en-US" w:eastAsia="zh-CN"/>
          <w14:ligatures w14:val="none"/>
        </w:rPr>
        <w:t>历史建筑保护责任人对历史建筑进行维护和修缮的，应当按照保护图则和传统民居保护修缮导则编制保护设计方案，报规划行政审批主管部门审批。日常保养或者进行不涉及体现历史风貌特色的部位、材料、装饰等维修的除外。</w:t>
      </w:r>
    </w:p>
    <w:p w14:paraId="3FB3E7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napToGrid/>
          <w:color w:val="auto"/>
          <w:kern w:val="2"/>
          <w:sz w:val="32"/>
          <w:szCs w:val="32"/>
          <w:lang w:val="en-US" w:eastAsia="zh-CN"/>
          <w14:ligatures w14:val="standardContextual"/>
        </w:rPr>
      </w:pPr>
      <w:r>
        <w:rPr>
          <w:rFonts w:hint="eastAsia" w:ascii="方正仿宋_GBK" w:hAnsi="方正仿宋_GBK" w:eastAsia="方正仿宋_GBK" w:cs="方正仿宋_GBK"/>
          <w:snapToGrid/>
          <w:color w:val="auto"/>
          <w:kern w:val="2"/>
          <w:sz w:val="32"/>
          <w:szCs w:val="32"/>
          <w:lang w:val="en-US" w:eastAsia="zh-CN"/>
          <w14:ligatures w14:val="none"/>
        </w:rPr>
        <w:t>保护责任人按照保护设计方案修缮历史建筑的，市、县级人民政府可以给予资金补助，自然资源和规划主管部门应当提供技术指导。</w:t>
      </w:r>
    </w:p>
    <w:p w14:paraId="5655B3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第二十六条【设计方案保障】</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历史建筑保护责任人为企业事业单位、社会组织的，修缮设计方案由其自行委托相关设计单位编制；保护责任人为个人的，可以向保护实施机构提出申请，由保护实施机构统一委托相关设计单位编制修缮设计方案，所需经费列入历史文化街区和历史建筑保护年度预算资金。</w:t>
      </w:r>
    </w:p>
    <w:p w14:paraId="0FDD4B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第二十七条【历史建筑迁移、拆除】</w:t>
      </w:r>
      <w:r>
        <w:rPr>
          <w:rStyle w:val="10"/>
          <w:rFonts w:hint="eastAsia" w:ascii="方正仿宋_GB2312" w:hAnsi="方正仿宋_GB2312" w:eastAsia="方正仿宋_GB2312" w:cs="方正仿宋_GB2312"/>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因建设国防设施，国家、省重点项目等重大公共利益需要，必须迁移或者拆除历史建筑的，由市、县级自然资源和规划部门会同文化广电和旅游（文物）部门、住房和城乡建设等部门对迁移方案、补救措施等进行论证、公示和听证，并按照规定报省住房和城乡建设部门会同同级文物部门批准。</w:t>
      </w:r>
    </w:p>
    <w:p w14:paraId="517308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经批准迁移异地保护或者拆除历史建筑的，应当做好历史建筑的详细测绘、信息记录和资料归档等工作，并将相关情况报送主管部门。</w:t>
      </w:r>
    </w:p>
    <w:p w14:paraId="57E10F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第二十八条【城市更新调查评估】</w:t>
      </w:r>
      <w:r>
        <w:rPr>
          <w:rStyle w:val="10"/>
          <w:rFonts w:hint="eastAsia" w:ascii="方正仿宋_GB2312" w:hAnsi="方正仿宋_GB2312" w:eastAsia="方正仿宋_GB2312" w:cs="方正仿宋_GB2312"/>
          <w:b w:val="0"/>
          <w:bCs w:val="0"/>
          <w:color w:val="auto"/>
          <w:sz w:val="32"/>
          <w:szCs w:val="32"/>
          <w:lang w:val="en-US" w:eastAsia="zh-CN"/>
        </w:rPr>
        <w:t xml:space="preserve"> 加强对城市更新改造项目的评估论证。</w:t>
      </w:r>
      <w:r>
        <w:rPr>
          <w:rFonts w:hint="eastAsia" w:ascii="方正仿宋_GBK" w:hAnsi="方正仿宋_GBK" w:eastAsia="方正仿宋_GBK" w:cs="方正仿宋_GBK"/>
          <w:color w:val="auto"/>
          <w:sz w:val="32"/>
          <w:szCs w:val="32"/>
          <w:lang w:val="en-US" w:eastAsia="zh-CN"/>
        </w:rPr>
        <w:t>对涉及老街区、老厂区、老建筑的城市更新改造项目，应当</w:t>
      </w:r>
      <w:r>
        <w:rPr>
          <w:rFonts w:hint="default" w:ascii="方正仿宋_GBK" w:hAnsi="方正仿宋_GBK" w:eastAsia="方正仿宋_GBK" w:cs="方正仿宋_GBK"/>
          <w:color w:val="auto"/>
          <w:sz w:val="32"/>
          <w:szCs w:val="32"/>
          <w:lang w:val="en-US" w:eastAsia="zh-CN"/>
        </w:rPr>
        <w:t>预先进行历史文化资源调查，组织专家开展评估论证，确保不破坏地形地貌、不拆除历史遗存、不砍老树。</w:t>
      </w:r>
    </w:p>
    <w:p w14:paraId="51258A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项目实施主体应将调查评估报告提交自然资源和规划部门组织专家论证，并依法公示公开。</w:t>
      </w:r>
    </w:p>
    <w:p w14:paraId="18002B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第二十九条【城市更新项目保障】</w:t>
      </w:r>
      <w:r>
        <w:rPr>
          <w:rStyle w:val="10"/>
          <w:rFonts w:hint="eastAsia" w:ascii="方正仿宋_GB2312" w:hAnsi="方正仿宋_GB2312" w:eastAsia="方正仿宋_GB2312" w:cs="方正仿宋_GB2312"/>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城市更新项目因</w:t>
      </w:r>
      <w:r>
        <w:rPr>
          <w:rFonts w:hint="eastAsia" w:ascii="方正仿宋_GBK" w:hAnsi="方正仿宋_GBK" w:eastAsia="方正仿宋_GBK" w:cs="方正仿宋_GBK"/>
          <w:b w:val="0"/>
          <w:bCs w:val="0"/>
          <w:color w:val="auto"/>
          <w:sz w:val="32"/>
          <w:szCs w:val="32"/>
          <w:lang w:val="en-US" w:eastAsia="zh-CN"/>
        </w:rPr>
        <w:t>历史文化街区、名镇、名村、传统村落</w:t>
      </w:r>
      <w:r>
        <w:rPr>
          <w:rFonts w:hint="eastAsia" w:ascii="方正仿宋_GBK" w:hAnsi="方正仿宋_GBK" w:eastAsia="方正仿宋_GBK" w:cs="方正仿宋_GBK"/>
          <w:color w:val="auto"/>
          <w:sz w:val="32"/>
          <w:szCs w:val="32"/>
          <w:lang w:val="en-US" w:eastAsia="zh-CN"/>
        </w:rPr>
        <w:t>保护需要，相关建筑或者工程不能按建筑间距、建筑退线退界、绿化、消防、节能、抗震等标准或者规划进行设计和施工的，涉及规划技术管理要求的，由自然资源和规划主管部门组织专家论证；涉及既有建筑安全隐患消除的，由实施主体组织专家论证；对无法满足国家工程建设消防技术标准要求的，建设单位应当提交特殊消防设计技术资料，由住房和城乡建设主管部门组织专家论证。</w:t>
      </w:r>
    </w:p>
    <w:p w14:paraId="20B878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专家评审意见作为有关部门审批的依据。</w:t>
      </w:r>
    </w:p>
    <w:p w14:paraId="51D358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第三十条【地下文物保护】</w:t>
      </w:r>
      <w:r>
        <w:rPr>
          <w:rFonts w:hint="eastAsia" w:ascii="方正仿宋_GBK" w:hAnsi="方正仿宋_GBK" w:eastAsia="方正仿宋_GBK" w:cs="方正仿宋_GBK"/>
          <w:color w:val="auto"/>
          <w:sz w:val="32"/>
          <w:szCs w:val="32"/>
          <w:lang w:val="en-US" w:eastAsia="zh-CN"/>
        </w:rPr>
        <w:t xml:space="preserve"> 市、县级人民政府应当组织文化广电和旅游（文物）等行政主管部门对保护范围内的地下文物埋藏情况进行普查，将地下埋藏的文物分布较为集中、需要整体保护的区域依法报请划定为地下文物埋藏区，明确保护重点和保护要求，并予以公布。</w:t>
      </w:r>
    </w:p>
    <w:p w14:paraId="7AE506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在可能存在地下文物的区域，市、县级人民政府进行土地出让或者划拨前，应当依法报请省文物行政主管部门组织进行考古调查、勘探。考古调查、勘探中发现有文物的，应当依法采取保护措施。</w:t>
      </w:r>
    </w:p>
    <w:p w14:paraId="5D14CD40">
      <w:pPr>
        <w:keepNext w:val="0"/>
        <w:keepLines w:val="0"/>
        <w:pageBreakBefore w:val="0"/>
        <w:widowControl w:val="0"/>
        <w:kinsoku/>
        <w:wordWrap/>
        <w:overflowPunct/>
        <w:topLinePunct w:val="0"/>
        <w:autoSpaceDE w:val="0"/>
        <w:autoSpaceDN w:val="0"/>
        <w:bidi w:val="0"/>
        <w:adjustRightInd w:val="0"/>
        <w:snapToGrid w:val="0"/>
        <w:spacing w:line="590" w:lineRule="exact"/>
        <w:ind w:firstLine="0"/>
        <w:jc w:val="center"/>
        <w:textAlignment w:val="auto"/>
        <w:rPr>
          <w:rFonts w:hint="eastAsia" w:ascii="黑体" w:hAnsi="黑体" w:eastAsia="黑体" w:cs="黑体"/>
          <w:snapToGrid/>
          <w:color w:val="auto"/>
          <w:kern w:val="2"/>
          <w:sz w:val="32"/>
          <w:szCs w:val="32"/>
          <w:lang w:val="en-US" w:eastAsia="zh-CN"/>
          <w14:ligatures w14:val="standardContextual"/>
        </w:rPr>
      </w:pPr>
      <w:r>
        <w:rPr>
          <w:rFonts w:hint="eastAsia" w:ascii="黑体" w:hAnsi="黑体" w:eastAsia="黑体" w:cs="黑体"/>
          <w:snapToGrid/>
          <w:color w:val="auto"/>
          <w:kern w:val="2"/>
          <w:sz w:val="32"/>
          <w:szCs w:val="32"/>
          <w:lang w:val="en-US" w:eastAsia="zh-CN"/>
          <w14:ligatures w14:val="standardContextual"/>
        </w:rPr>
        <w:t>第五章 合理利用</w:t>
      </w:r>
    </w:p>
    <w:p w14:paraId="4291C2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第三十一条【总体要求】</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历史文化名城保护利用应当统筹社会效益与经济效益，突出南通近代工业文化、江海文化等地域特色，实现保护与利用协调发展。</w:t>
      </w:r>
    </w:p>
    <w:p w14:paraId="50ABE1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鼓励在保持传统格局、历史风貌和空间尺度的前提下，对历史文化街区、名镇、名村、传统村落、历史建筑等进行功能置换和业态升级，充分发挥历史文化遗产的社会教育作用和使用价值，促进历史文化保护传承与城乡建设融合发展。</w:t>
      </w:r>
    </w:p>
    <w:p w14:paraId="3FF2DD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第三十二条【非物质文化遗产与老字号传承利用】</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加强对南通蓝印花布、板鹞风筝、沈绣等非物质文化遗产的搜集、整理、研究和保护利用，建立非物质文化遗产代表性项目名录，支持代表性传承人开展传承活动。</w:t>
      </w:r>
    </w:p>
    <w:p w14:paraId="43C7EC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鼓励社会力量参与民间传统文化艺术的挖掘和整理，支持教育研究机构培养专业人才，鼓励名老艺人传徒授艺。</w:t>
      </w:r>
    </w:p>
    <w:p w14:paraId="53B377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支持符合条件的老字号传统工艺纳入非物质文化遗产代表性项目名录。鼓励老字号企业在历史文化街区、历史建筑中开展活态展示、体验工坊等活动，促进老字号传统技艺传承与品牌传播。对符合条件的非物质文化遗产项目和老字号传承创新给予相应扶持。</w:t>
      </w:r>
    </w:p>
    <w:p w14:paraId="6319F8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第三十三条【文旅融合发展】</w:t>
      </w:r>
      <w:r>
        <w:rPr>
          <w:rFonts w:hint="eastAsia" w:ascii="方正仿宋_GB2312" w:hAnsi="方正仿宋_GB2312" w:eastAsia="方正仿宋_GB2312" w:cs="方正仿宋_GB2312"/>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市、县级人民政府及其有关部门应当推动历史文化与旅游深度融合发展，开发具有地方特色的文化旅游线路和产品，培育历史文化名城旅游品牌。</w:t>
      </w:r>
    </w:p>
    <w:p w14:paraId="13A881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鼓励依托濠河、狼山周边历史文化资源以及寺街、西南营等历史文化街区资源，发展文化创意、休闲旅游、研学体验等业态。</w:t>
      </w:r>
    </w:p>
    <w:p w14:paraId="56A99B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支持历史文化结合乡村旅游，展示民俗文化、传统技艺和田园风光，建设文化教育、特色旅游基地；支持利用历史建筑、工业遗产建设博物馆、陈列馆、纪念馆等文化设施，发展文化创意、休闲旅游业态。</w:t>
      </w:r>
    </w:p>
    <w:p w14:paraId="3F3CF3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K" w:hAnsi="方正仿宋_GBK" w:eastAsia="方正仿宋_GBK" w:cs="方正仿宋_GBK"/>
          <w:color w:val="auto"/>
          <w:sz w:val="32"/>
          <w:szCs w:val="32"/>
          <w:lang w:val="en-US" w:eastAsia="zh-CN"/>
        </w:rPr>
        <w:t>依托历史文化遗产开展旅游活动，应当保护生态环境和历史风貌，控制商业开发强度，合理确定开放时间和游客承载量，配备必要服务设施，不得破坏传统格局和历史环境要素，避免大拆大建、强制搬迁原住民。鼓励采用数字化、智能化手段提升游览体验。</w:t>
      </w:r>
    </w:p>
    <w:p w14:paraId="4FA775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第三十四条【建筑利用】</w:t>
      </w:r>
      <w:r>
        <w:rPr>
          <w:rFonts w:hint="eastAsia" w:ascii="方正仿宋_GB2312" w:hAnsi="方正仿宋_GB2312" w:eastAsia="方正仿宋_GB2312" w:cs="方正仿宋_GB2312"/>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历史建筑可以依法转让、抵押、出租。</w:t>
      </w:r>
    </w:p>
    <w:p w14:paraId="3BAE68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鼓励、支持历史建筑、传统风貌建筑的保护责任人在符合保护要求的前提下，通过多种形式合理利用建筑，可以开展文化遗产展示、文化创意、地方文化研究、非物质文化遗产传承、传统手工业、特色餐饮、民宿客栈等活动。</w:t>
      </w:r>
    </w:p>
    <w:p w14:paraId="244DA7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市、县级人民政府可以通过政策引导、资金资助、简化手续、减免国有历史建筑租金、放宽国有历史建筑承租年限、转让或出租国有历史建筑、引入社会力量和资本、收购或者产权置换非国有历史建筑、提供免费技术咨询和服务等方式，促进对历史建筑的合理利用。</w:t>
      </w:r>
    </w:p>
    <w:p w14:paraId="2A6E52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第三十五条【传承与宣传教育】</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市、县级人民政府应当将爱国主义教育与历史文化名城保护相结合，加强对红色资源的保护、管理和利用，发挥红色资源教育功能，弘扬爱国主义精神。</w:t>
      </w:r>
    </w:p>
    <w:p w14:paraId="323E14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市、县级人民政府应当组织开展南通历史文化的研究、挖掘、阐释和宣传工作，弘扬近代工业文化、江海文化等特色地域文化，传承南通历史文脉。</w:t>
      </w:r>
    </w:p>
    <w:p w14:paraId="2608B8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教育主管部门和学校应当围绕历史文化名城保护、利用与传承，将本地历史文化知识列入在校学生课外教育内容，开展公益讲座、学生社会实践等活动，加强相关教育。</w:t>
      </w:r>
    </w:p>
    <w:p w14:paraId="145381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鼓励和支持报刊、广播、电视、网络等媒体开设专题栏目、制作专题节目，普及历史文化名城保护知识，展示历史文化资源，提高全社会保护和传承意识。</w:t>
      </w:r>
    </w:p>
    <w:p w14:paraId="569B92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K" w:hAnsi="方正仿宋_GBK" w:eastAsia="方正仿宋_GBK" w:cs="方正仿宋_GBK"/>
          <w:color w:val="auto"/>
          <w:sz w:val="32"/>
          <w:szCs w:val="32"/>
          <w:lang w:val="en-US" w:eastAsia="zh-CN"/>
        </w:rPr>
        <w:t>鼓励单位和个人将符合条件的历史建筑、传统风貌建筑等作为公共场所向社会开放，增强公共文化服务功能。</w:t>
      </w:r>
    </w:p>
    <w:p w14:paraId="073EAD47">
      <w:pPr>
        <w:keepNext w:val="0"/>
        <w:keepLines w:val="0"/>
        <w:pageBreakBefore w:val="0"/>
        <w:widowControl w:val="0"/>
        <w:kinsoku/>
        <w:wordWrap/>
        <w:overflowPunct/>
        <w:topLinePunct w:val="0"/>
        <w:autoSpaceDE w:val="0"/>
        <w:autoSpaceDN w:val="0"/>
        <w:bidi w:val="0"/>
        <w:adjustRightInd w:val="0"/>
        <w:snapToGrid w:val="0"/>
        <w:spacing w:line="590" w:lineRule="exact"/>
        <w:ind w:firstLine="0"/>
        <w:jc w:val="center"/>
        <w:textAlignment w:val="auto"/>
        <w:rPr>
          <w:rFonts w:hint="default" w:ascii="黑体" w:hAnsi="黑体" w:eastAsia="黑体" w:cs="黑体"/>
          <w:snapToGrid/>
          <w:color w:val="auto"/>
          <w:kern w:val="2"/>
          <w:sz w:val="32"/>
          <w:szCs w:val="32"/>
          <w:lang w:val="en-US" w:eastAsia="zh-CN"/>
          <w14:ligatures w14:val="standardContextual"/>
        </w:rPr>
      </w:pPr>
      <w:r>
        <w:rPr>
          <w:rFonts w:hint="eastAsia" w:ascii="黑体" w:hAnsi="黑体" w:eastAsia="黑体" w:cs="黑体"/>
          <w:snapToGrid/>
          <w:color w:val="auto"/>
          <w:kern w:val="2"/>
          <w:sz w:val="32"/>
          <w:szCs w:val="32"/>
          <w:lang w:val="en-US" w:eastAsia="zh-CN"/>
          <w14:ligatures w14:val="standardContextual"/>
        </w:rPr>
        <w:t>第六章 保障监督</w:t>
      </w:r>
    </w:p>
    <w:p w14:paraId="4070CC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第三十六条【政策支持】</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市、县级人民政府应当完善历史文化名城保护相关政策措施，加强资源统筹，综合运用规划、土地、财政、金融等政策，加大对历史文化名镇保护工作的支持力度。</w:t>
      </w:r>
    </w:p>
    <w:p w14:paraId="3899D3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第三十七条【档案及数据库管理】</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市、县级人民政府应当加强历史文化名城保护工作信息化管理水平。</w:t>
      </w:r>
    </w:p>
    <w:p w14:paraId="503E7B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有关部门应当对纳入保护名录的保护对象建立保护档案及其相关数据库，记载保护对象的历史、权属、测绘数据、利用情况、相关研究成果等信息。除依法不予公开的信息外，应当将保护档案及其相关数据信息向社会公开，为组织和个人查阅信息、共享研究成果、开展保护利用提供便利。</w:t>
      </w:r>
    </w:p>
    <w:p w14:paraId="371248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第三十八条【人才培育】</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应当加强历史文化名城保护专业人才队伍培育，多层次、多渠道组织开展技术人员、基层管理人员、修缮技艺传承人和工匠培训。支持、引导高等学校、职业学校加强城乡历史文化保护传承相关学科专业建设，开设相关课程培养专业技术人才。依托高等学校、科研机构、企业等，设立教育培训基地。</w:t>
      </w:r>
    </w:p>
    <w:p w14:paraId="63CE8B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第三十九条【设施完善】</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应当依据保护规划的要求，优先安排并组织有关部门建设和完善保护对象周边的道路、供水、排水、供电、供气、环卫、消防、生活垃圾与污水处理等基础设施和公共服务设施，提升人居环境品质。因保护需要无法按照现行技术标准和规范建设和管理前述设施的，有关部门应当制定适应保护需要的建设、管理要求和保障方案，经专家评审后实施。</w:t>
      </w:r>
    </w:p>
    <w:p w14:paraId="4900B5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市、县级人民政府应当组织有关部门制定供水、供气等管线入户和空调等户外设施设备安装规范，保障居民生活便利。</w:t>
      </w:r>
    </w:p>
    <w:p w14:paraId="3C8650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第四十条【定期评估】</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应当按照国家和省有关规定建立健全历史文化保护传承评估机制，定期评估历史文化名城保护工作情况、保护对象的保护状况等，形成自评估报告。对经评估发现的突出问题应当及时组织有关部门开展风险提示，督促整改。</w:t>
      </w:r>
    </w:p>
    <w:p w14:paraId="3B5FCA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第四十一条【日常巡查】</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及其有关部门应当建立历史文化名城保护日常巡查管理制度，根据实际情况将巡查工作纳入城乡网格化服务管理、城市管理综合执法和社区警务等工作，及时处置或者劝阻、制止危害保护对象的行为。</w:t>
      </w:r>
    </w:p>
    <w:p w14:paraId="3FB323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第四十二条【奖励补偿制度】</w:t>
      </w:r>
      <w:r>
        <w:rPr>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市、县级人民政府对在历史文化名城保护工作中做出突出贡献的组织和个人，按照国家和省有关规定予以奖励。</w:t>
      </w:r>
    </w:p>
    <w:p w14:paraId="00074A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对因历史文化名城保护致使经济权益受到损失的单位和个人，依法给予补偿。</w:t>
      </w:r>
    </w:p>
    <w:p w14:paraId="46FA8FE5">
      <w:pPr>
        <w:keepNext w:val="0"/>
        <w:keepLines w:val="0"/>
        <w:pageBreakBefore w:val="0"/>
        <w:widowControl w:val="0"/>
        <w:kinsoku/>
        <w:wordWrap/>
        <w:overflowPunct/>
        <w:topLinePunct w:val="0"/>
        <w:autoSpaceDE w:val="0"/>
        <w:autoSpaceDN w:val="0"/>
        <w:bidi w:val="0"/>
        <w:adjustRightInd w:val="0"/>
        <w:snapToGrid w:val="0"/>
        <w:spacing w:line="590" w:lineRule="exact"/>
        <w:ind w:firstLine="0"/>
        <w:jc w:val="center"/>
        <w:textAlignment w:val="auto"/>
        <w:rPr>
          <w:rFonts w:hint="eastAsia" w:ascii="方正黑体_GBK" w:hAnsi="方正黑体_GBK" w:eastAsia="方正黑体_GBK" w:cs="方正黑体_GBK"/>
          <w:snapToGrid/>
          <w:color w:val="auto"/>
          <w:kern w:val="2"/>
          <w:sz w:val="32"/>
          <w:szCs w:val="32"/>
          <w:lang w:val="en-US" w:eastAsia="zh-CN"/>
          <w14:ligatures w14:val="standardContextual"/>
        </w:rPr>
      </w:pPr>
      <w:r>
        <w:rPr>
          <w:rFonts w:hint="eastAsia" w:ascii="黑体" w:hAnsi="黑体" w:eastAsia="黑体" w:cs="黑体"/>
          <w:snapToGrid/>
          <w:color w:val="auto"/>
          <w:kern w:val="2"/>
          <w:sz w:val="32"/>
          <w:szCs w:val="32"/>
          <w:lang w:val="en-US" w:eastAsia="zh-CN"/>
          <w14:ligatures w14:val="standardContextual"/>
        </w:rPr>
        <w:t>第七章 法律责任</w:t>
      </w:r>
    </w:p>
    <w:p w14:paraId="244B74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第四十三条【上位法适用】</w:t>
      </w:r>
      <w:r>
        <w:rPr>
          <w:rStyle w:val="10"/>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违反本条例规定的行为，法律、行政法规已有法律责任规定的，从其规定。</w:t>
      </w:r>
    </w:p>
    <w:p w14:paraId="6B4D9B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第四十四条【擅自修缮历史建筑法律责任】</w:t>
      </w:r>
      <w:r>
        <w:rPr>
          <w:rStyle w:val="8"/>
          <w:rFonts w:hint="eastAsia" w:ascii="方正黑体_GBK" w:hAnsi="方正黑体_GBK" w:eastAsia="方正黑体_GBK" w:cs="方正黑体_GBK"/>
          <w:b w:val="0"/>
          <w:bCs w:val="0"/>
          <w:color w:val="auto"/>
          <w:sz w:val="32"/>
          <w:szCs w:val="32"/>
          <w:lang w:val="en-US" w:eastAsia="zh-CN"/>
          <w14:ligatures w14:val="standardContextual"/>
        </w:rPr>
        <w:t xml:space="preserve"> </w:t>
      </w:r>
      <w:r>
        <w:rPr>
          <w:rFonts w:hint="eastAsia" w:ascii="方正仿宋_GBK" w:hAnsi="方正仿宋_GBK" w:eastAsia="方正仿宋_GBK" w:cs="方正仿宋_GBK"/>
          <w:color w:val="auto"/>
          <w:sz w:val="32"/>
          <w:szCs w:val="32"/>
          <w:lang w:val="en-US" w:eastAsia="zh-CN"/>
        </w:rPr>
        <w:t>违反本条例规定擅自对历史建筑进行维护、修缮的，由城市管理综合执法部门责令停止违法行为、限期恢复原状或者采取其他补救措施；有违法所得的，没收违法所得；造成严重后果的，对单位并处五万元以上十万元以下的罚款，对个人并处一万元以上五万元以下的罚款。</w:t>
      </w:r>
    </w:p>
    <w:p w14:paraId="75338E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第四十五条【损毁保护标志法律责任】</w:t>
      </w:r>
      <w:r>
        <w:rPr>
          <w:rStyle w:val="10"/>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违反本条例规定，擅自设置、移动、遮挡、涂改或者损毁保护标志的，由住房和城乡建设主管部门责令限期改正；逾期不改正的，对单位处一万元以上五万元以下的罚款，对个人处一千元以上一万元以下的罚款。</w:t>
      </w:r>
    </w:p>
    <w:p w14:paraId="4DBC9D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第四十六条【主管部门及工作人员法律责任】</w:t>
      </w:r>
      <w:r>
        <w:rPr>
          <w:rStyle w:val="10"/>
          <w:rFonts w:hint="eastAsia" w:ascii="黑体" w:hAnsi="黑体" w:eastAsia="黑体" w:cs="黑体"/>
          <w:b w:val="0"/>
          <w:bCs w:val="0"/>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市、县级人民政府及其有关部门、单位的工作人员在历史文化名城保护利用工作中滥用职权、玩忽职守、徇私舞弊的，由有权机关对直接负责的主管人员和其他直接责任人员依法给予处分；构成犯罪的，依法追究刑事责任。</w:t>
      </w:r>
    </w:p>
    <w:p w14:paraId="71DB7841">
      <w:pPr>
        <w:keepNext w:val="0"/>
        <w:keepLines w:val="0"/>
        <w:pageBreakBefore w:val="0"/>
        <w:widowControl w:val="0"/>
        <w:kinsoku/>
        <w:wordWrap/>
        <w:overflowPunct/>
        <w:topLinePunct w:val="0"/>
        <w:autoSpaceDE w:val="0"/>
        <w:autoSpaceDN w:val="0"/>
        <w:bidi w:val="0"/>
        <w:adjustRightInd w:val="0"/>
        <w:snapToGrid w:val="0"/>
        <w:spacing w:line="590" w:lineRule="exact"/>
        <w:ind w:firstLine="0"/>
        <w:jc w:val="center"/>
        <w:textAlignment w:val="auto"/>
        <w:rPr>
          <w:rFonts w:hint="eastAsia" w:ascii="黑体" w:hAnsi="黑体" w:eastAsia="黑体" w:cs="黑体"/>
          <w:snapToGrid/>
          <w:color w:val="auto"/>
          <w:kern w:val="2"/>
          <w:sz w:val="32"/>
          <w:szCs w:val="32"/>
          <w:lang w:val="en-US" w:eastAsia="zh-CN"/>
          <w14:ligatures w14:val="standardContextual"/>
        </w:rPr>
      </w:pPr>
      <w:r>
        <w:rPr>
          <w:rFonts w:hint="eastAsia" w:ascii="黑体" w:hAnsi="黑体" w:eastAsia="黑体" w:cs="黑体"/>
          <w:snapToGrid/>
          <w:color w:val="auto"/>
          <w:kern w:val="2"/>
          <w:sz w:val="32"/>
          <w:szCs w:val="32"/>
          <w:lang w:val="en-US" w:eastAsia="zh-CN"/>
          <w14:ligatures w14:val="standardContextual"/>
        </w:rPr>
        <w:t>第八章 附则</w:t>
      </w:r>
    </w:p>
    <w:p w14:paraId="25C231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黑体" w:hAnsi="黑体" w:eastAsia="黑体" w:cs="黑体"/>
          <w:snapToGrid/>
          <w:color w:val="auto"/>
          <w:kern w:val="2"/>
          <w:sz w:val="32"/>
          <w:szCs w:val="32"/>
          <w:lang w:val="en-US" w:eastAsia="zh-CN"/>
          <w14:ligatures w14:val="standardContextual"/>
        </w:rPr>
        <w:t>第四十七条【施行日期】</w:t>
      </w:r>
      <w:r>
        <w:rPr>
          <w:rFonts w:hint="eastAsia" w:ascii="方正仿宋_GBK" w:hAnsi="方正仿宋_GBK" w:eastAsia="方正仿宋_GBK" w:cs="方正仿宋_GBK"/>
          <w:color w:val="auto"/>
          <w:sz w:val="32"/>
          <w:szCs w:val="32"/>
          <w:lang w:val="en-US" w:eastAsia="zh-CN"/>
        </w:rPr>
        <w:t xml:space="preserve"> 本条例自2027年X月X日起施行。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406E10-6629-4F8D-AA01-F9377564EC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fontKey="{DAF2E9FE-C0D7-402F-8400-059BCFE34A44}"/>
  </w:font>
  <w:font w:name="方正小标宋_GBK">
    <w:altName w:val="微软雅黑"/>
    <w:panose1 w:val="02000000000000000000"/>
    <w:charset w:val="86"/>
    <w:family w:val="script"/>
    <w:pitch w:val="default"/>
    <w:sig w:usb0="00000000" w:usb1="00000000" w:usb2="00082016" w:usb3="00000000" w:csb0="00040001" w:csb1="00000000"/>
    <w:embedRegular r:id="rId3" w:fontKey="{641029B3-A6A5-4667-88A7-777DB2DC941B}"/>
  </w:font>
  <w:font w:name="汉仪书宋二KW">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embedRegular r:id="rId4" w:fontKey="{5333803E-13B5-4765-A974-FDAE97928462}"/>
  </w:font>
  <w:font w:name="方正黑体_GBK">
    <w:altName w:val="微软雅黑"/>
    <w:panose1 w:val="02010600010101010101"/>
    <w:charset w:val="86"/>
    <w:family w:val="script"/>
    <w:pitch w:val="default"/>
    <w:sig w:usb0="00000000" w:usb1="00000000" w:usb2="00000000" w:usb3="00000000" w:csb0="00040000" w:csb1="00000000"/>
    <w:embedRegular r:id="rId5" w:fontKey="{A2D6C9C3-D031-425C-BDE3-AB93DFD79B26}"/>
  </w:font>
  <w:font w:name="汉仪中黑KW">
    <w:altName w:val="黑体"/>
    <w:panose1 w:val="00020600040101010101"/>
    <w:charset w:val="86"/>
    <w:family w:val="auto"/>
    <w:pitch w:val="default"/>
    <w:sig w:usb0="00000000" w:usb1="00000000" w:usb2="00000016"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C46BED81-E1D3-4C4E-8AE8-8FEE544D255C}"/>
  </w:font>
  <w:font w:name="方正仿宋_GBK">
    <w:panose1 w:val="02000000000000000000"/>
    <w:charset w:val="86"/>
    <w:family w:val="auto"/>
    <w:pitch w:val="default"/>
    <w:sig w:usb0="A00002BF" w:usb1="38CF7CFA" w:usb2="00082016" w:usb3="00000000" w:csb0="00040001" w:csb1="00000000"/>
    <w:embedRegular r:id="rId7" w:fontKey="{3E3E0B5C-23A8-48EF-83B4-AFC838331AFA}"/>
  </w:font>
  <w:font w:name="KSOF8080F95D">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WPSEMBED3">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F728">
    <w:pPr>
      <w:pStyle w:val="4"/>
      <w:ind w:left="210" w:leftChars="100" w:right="210" w:rightChars="10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09826">
                          <w:pPr>
                            <w:pStyle w:val="4"/>
                            <w:ind w:left="210" w:leftChars="100" w:right="210" w:rightChars="100"/>
                            <w:jc w:val="right"/>
                          </w:pPr>
                          <w:r>
                            <w:rPr>
                              <w:rFonts w:hint="eastAsia"/>
                              <w:sz w:val="28"/>
                              <w:szCs w:val="28"/>
                            </w:rPr>
                            <w:t xml:space="preserve">— </w:t>
                          </w:r>
                          <w:r>
                            <w:rPr>
                              <w:rStyle w:val="9"/>
                              <w:sz w:val="28"/>
                              <w:szCs w:val="28"/>
                            </w:rPr>
                            <w:fldChar w:fldCharType="begin"/>
                          </w:r>
                          <w:r>
                            <w:rPr>
                              <w:rStyle w:val="9"/>
                              <w:sz w:val="28"/>
                              <w:szCs w:val="28"/>
                            </w:rPr>
                            <w:instrText xml:space="preserve"> PAGE </w:instrText>
                          </w:r>
                          <w:r>
                            <w:rPr>
                              <w:rStyle w:val="9"/>
                              <w:sz w:val="28"/>
                              <w:szCs w:val="28"/>
                            </w:rPr>
                            <w:fldChar w:fldCharType="separate"/>
                          </w:r>
                          <w:r>
                            <w:rPr>
                              <w:rStyle w:val="9"/>
                              <w:sz w:val="28"/>
                              <w:szCs w:val="28"/>
                            </w:rPr>
                            <w:t>1</w:t>
                          </w:r>
                          <w:r>
                            <w:rPr>
                              <w:rStyle w:val="9"/>
                              <w:sz w:val="28"/>
                              <w:szCs w:val="28"/>
                            </w:rPr>
                            <w:fldChar w:fldCharType="end"/>
                          </w:r>
                          <w:r>
                            <w:rPr>
                              <w:rStyle w:val="9"/>
                              <w:rFonts w:hint="eastAsia"/>
                              <w:sz w:val="28"/>
                              <w:szCs w:val="28"/>
                            </w:rPr>
                            <w:t xml:space="preserve"> </w:t>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409826">
                    <w:pPr>
                      <w:pStyle w:val="4"/>
                      <w:ind w:left="210" w:leftChars="100" w:right="210" w:rightChars="100"/>
                      <w:jc w:val="right"/>
                    </w:pPr>
                    <w:r>
                      <w:rPr>
                        <w:rFonts w:hint="eastAsia"/>
                        <w:sz w:val="28"/>
                        <w:szCs w:val="28"/>
                      </w:rPr>
                      <w:t xml:space="preserve">— </w:t>
                    </w:r>
                    <w:r>
                      <w:rPr>
                        <w:rStyle w:val="9"/>
                        <w:sz w:val="28"/>
                        <w:szCs w:val="28"/>
                      </w:rPr>
                      <w:fldChar w:fldCharType="begin"/>
                    </w:r>
                    <w:r>
                      <w:rPr>
                        <w:rStyle w:val="9"/>
                        <w:sz w:val="28"/>
                        <w:szCs w:val="28"/>
                      </w:rPr>
                      <w:instrText xml:space="preserve"> PAGE </w:instrText>
                    </w:r>
                    <w:r>
                      <w:rPr>
                        <w:rStyle w:val="9"/>
                        <w:sz w:val="28"/>
                        <w:szCs w:val="28"/>
                      </w:rPr>
                      <w:fldChar w:fldCharType="separate"/>
                    </w:r>
                    <w:r>
                      <w:rPr>
                        <w:rStyle w:val="9"/>
                        <w:sz w:val="28"/>
                        <w:szCs w:val="28"/>
                      </w:rPr>
                      <w:t>1</w:t>
                    </w:r>
                    <w:r>
                      <w:rPr>
                        <w:rStyle w:val="9"/>
                        <w:sz w:val="28"/>
                        <w:szCs w:val="28"/>
                      </w:rPr>
                      <w:fldChar w:fldCharType="end"/>
                    </w:r>
                    <w:r>
                      <w:rPr>
                        <w:rStyle w:val="9"/>
                        <w:rFonts w:hint="eastAsia"/>
                        <w:sz w:val="28"/>
                        <w:szCs w:val="28"/>
                      </w:rPr>
                      <w:t xml:space="preserve"> </w:t>
                    </w:r>
                    <w:r>
                      <w:rPr>
                        <w:rFonts w:hint="eastAsia"/>
                        <w:sz w:val="28"/>
                        <w:szCs w:val="28"/>
                      </w:rPr>
                      <w:t>—</w:t>
                    </w:r>
                  </w:p>
                </w:txbxContent>
              </v:textbox>
            </v:shape>
          </w:pict>
        </mc:Fallback>
      </mc:AlternateContent>
    </w:r>
  </w:p>
  <w:p w14:paraId="5AC830C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25C8E"/>
    <w:rsid w:val="02BB0F05"/>
    <w:rsid w:val="05706035"/>
    <w:rsid w:val="05CE3BCE"/>
    <w:rsid w:val="066C032B"/>
    <w:rsid w:val="06DF0E1C"/>
    <w:rsid w:val="0794212C"/>
    <w:rsid w:val="08137D7A"/>
    <w:rsid w:val="08640973"/>
    <w:rsid w:val="0C3A02CC"/>
    <w:rsid w:val="0F96037D"/>
    <w:rsid w:val="12FE59B8"/>
    <w:rsid w:val="14052B0A"/>
    <w:rsid w:val="1552488C"/>
    <w:rsid w:val="1AF62656"/>
    <w:rsid w:val="1B737A55"/>
    <w:rsid w:val="1E542696"/>
    <w:rsid w:val="22C8753A"/>
    <w:rsid w:val="23CA9415"/>
    <w:rsid w:val="26194A3D"/>
    <w:rsid w:val="262B4D16"/>
    <w:rsid w:val="29AA6269"/>
    <w:rsid w:val="2BFB5482"/>
    <w:rsid w:val="2DBC0615"/>
    <w:rsid w:val="2FC950AA"/>
    <w:rsid w:val="33647F45"/>
    <w:rsid w:val="34C1183B"/>
    <w:rsid w:val="36DF8A81"/>
    <w:rsid w:val="37BE59AF"/>
    <w:rsid w:val="38D315C7"/>
    <w:rsid w:val="39F70D7C"/>
    <w:rsid w:val="3AEF9AC9"/>
    <w:rsid w:val="40C31826"/>
    <w:rsid w:val="45AA185C"/>
    <w:rsid w:val="47F33032"/>
    <w:rsid w:val="47FB5167"/>
    <w:rsid w:val="4B0776BD"/>
    <w:rsid w:val="4D375A6B"/>
    <w:rsid w:val="4FAB6915"/>
    <w:rsid w:val="505353B0"/>
    <w:rsid w:val="50E1480E"/>
    <w:rsid w:val="530C60C7"/>
    <w:rsid w:val="567A64DE"/>
    <w:rsid w:val="58C679B0"/>
    <w:rsid w:val="596E5514"/>
    <w:rsid w:val="5B8F541B"/>
    <w:rsid w:val="5E524386"/>
    <w:rsid w:val="5EDF3EBA"/>
    <w:rsid w:val="60624F2A"/>
    <w:rsid w:val="60CF68D1"/>
    <w:rsid w:val="620C0A65"/>
    <w:rsid w:val="63753835"/>
    <w:rsid w:val="64FF775F"/>
    <w:rsid w:val="65FC7F22"/>
    <w:rsid w:val="66CBC430"/>
    <w:rsid w:val="67861214"/>
    <w:rsid w:val="679766DE"/>
    <w:rsid w:val="6D577169"/>
    <w:rsid w:val="6EF80FE6"/>
    <w:rsid w:val="713C1E52"/>
    <w:rsid w:val="72972E2D"/>
    <w:rsid w:val="73FC0A2E"/>
    <w:rsid w:val="780A08A6"/>
    <w:rsid w:val="78EB127F"/>
    <w:rsid w:val="7AE91634"/>
    <w:rsid w:val="7BEFD7E6"/>
    <w:rsid w:val="7DD73809"/>
    <w:rsid w:val="7E3D1E78"/>
    <w:rsid w:val="7E5072F5"/>
    <w:rsid w:val="7E7F282F"/>
    <w:rsid w:val="7FA206DC"/>
    <w:rsid w:val="A4FCF623"/>
    <w:rsid w:val="AF6968CA"/>
    <w:rsid w:val="B71BE520"/>
    <w:rsid w:val="BDF7B1EA"/>
    <w:rsid w:val="BFDF09ED"/>
    <w:rsid w:val="D7CE2329"/>
    <w:rsid w:val="DEFDE530"/>
    <w:rsid w:val="E7270C84"/>
    <w:rsid w:val="EE9F7DDE"/>
    <w:rsid w:val="F9AE7724"/>
    <w:rsid w:val="FDFFDA31"/>
    <w:rsid w:val="FEFF6F3B"/>
    <w:rsid w:val="FF3BE7DE"/>
    <w:rsid w:val="FFCEA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afterLines="0" w:afterAutospacing="0" w:line="278" w:lineRule="auto"/>
      <w:ind w:left="420" w:leftChars="200" w:firstLine="420" w:firstLineChars="200"/>
      <w:jc w:val="both"/>
    </w:pPr>
    <w:rPr>
      <w:rFonts w:ascii="等线" w:hAnsi="等线" w:eastAsia="等线" w:cs="宋体"/>
      <w:kern w:val="2"/>
      <w:sz w:val="30"/>
      <w:szCs w:val="22"/>
      <w:lang w:val="en-US" w:eastAsia="zh-CN" w:bidi="ar-SA"/>
      <w14:ligatures w14:val="standardContextual"/>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sect2title1"/>
    <w:basedOn w:val="8"/>
    <w:qFormat/>
    <w:uiPriority w:val="0"/>
    <w:rPr>
      <w:rFonts w:hint="eastAsia" w:ascii="微软雅黑" w:hAnsi="微软雅黑" w:eastAsia="微软雅黑"/>
      <w:b/>
      <w:bCs/>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8652</Words>
  <Characters>8658</Characters>
  <Lines>0</Lines>
  <Paragraphs>0</Paragraphs>
  <TotalTime>25</TotalTime>
  <ScaleCrop>false</ScaleCrop>
  <LinksUpToDate>false</LinksUpToDate>
  <CharactersWithSpaces>8726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2026-02-28T22:08:00Z</dcterms:created>
  <dc:creator>xx</dc:creator>
  <cp:lastModifiedBy>xy</cp:lastModifiedBy>
  <dcterms:modified xsi:type="dcterms:W3CDTF">2026-04-16T02:59:56Z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07B0D1C3E2EBC04EBAE7DD69C3615E7B_43</vt:lpwstr>
  </property>
  <property fmtid="{D5CDD505-2E9C-101B-9397-08002B2CF9AE}" pid="4" name="KSOTemplateDocerSaveRecord">
    <vt:lpwstr>eyJoZGlkIjoiMTc1ZmFlZDY2MDU5ZDY1ZTMyNDA4YjY3NzNkN2IwN2UiLCJ1c2VySWQiOiI4MTI5NTAwNTUifQ==</vt:lpwstr>
  </property>
</Properties>
</file>