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82" w:rsidRDefault="00363782" w:rsidP="00363782">
      <w:pPr>
        <w:ind w:firstLine="600"/>
        <w:rPr>
          <w:rFonts w:eastAsia="仿宋"/>
        </w:rPr>
      </w:pPr>
    </w:p>
    <w:p w:rsidR="00363782" w:rsidRDefault="00363782">
      <w:pPr>
        <w:pStyle w:val="11"/>
        <w:rPr>
          <w:rFonts w:eastAsia="仿宋"/>
        </w:rPr>
      </w:pPr>
    </w:p>
    <w:p w:rsidR="00363782" w:rsidRDefault="00363782">
      <w:pPr>
        <w:pStyle w:val="11"/>
        <w:rPr>
          <w:rFonts w:ascii="方正仿宋_GBK" w:eastAsia="方正仿宋_GBK" w:hAnsi="方正仿宋_GBK"/>
        </w:rPr>
      </w:pPr>
    </w:p>
    <w:p w:rsidR="00363782" w:rsidRDefault="003D6E8A">
      <w:pPr>
        <w:autoSpaceDE w:val="0"/>
        <w:autoSpaceDN w:val="0"/>
        <w:snapToGrid w:val="0"/>
        <w:spacing w:line="590" w:lineRule="atLeast"/>
        <w:ind w:firstLineChars="0" w:firstLine="0"/>
        <w:jc w:val="center"/>
        <w:rPr>
          <w:rFonts w:eastAsia="方正小标宋_GBK"/>
          <w:snapToGrid w:val="0"/>
          <w:kern w:val="0"/>
          <w:sz w:val="44"/>
          <w:szCs w:val="44"/>
        </w:rPr>
      </w:pPr>
      <w:r>
        <w:rPr>
          <w:rFonts w:eastAsia="方正小标宋_GBK" w:cs="方正小标宋_GBK" w:hint="eastAsia"/>
          <w:snapToGrid w:val="0"/>
          <w:kern w:val="0"/>
          <w:sz w:val="44"/>
          <w:szCs w:val="44"/>
        </w:rPr>
        <w:t>南通市集中式饮用水水源地</w:t>
      </w:r>
    </w:p>
    <w:p w:rsidR="00363782" w:rsidRDefault="003D6E8A">
      <w:pPr>
        <w:autoSpaceDE w:val="0"/>
        <w:autoSpaceDN w:val="0"/>
        <w:snapToGrid w:val="0"/>
        <w:spacing w:line="590" w:lineRule="atLeast"/>
        <w:ind w:firstLineChars="0" w:firstLine="0"/>
        <w:jc w:val="center"/>
        <w:rPr>
          <w:rFonts w:eastAsia="方正小标宋_GBK"/>
          <w:snapToGrid w:val="0"/>
          <w:kern w:val="0"/>
          <w:sz w:val="44"/>
          <w:szCs w:val="44"/>
        </w:rPr>
      </w:pPr>
      <w:r>
        <w:rPr>
          <w:rFonts w:eastAsia="方正小标宋_GBK" w:cs="方正小标宋_GBK" w:hint="eastAsia"/>
          <w:snapToGrid w:val="0"/>
          <w:kern w:val="0"/>
          <w:sz w:val="44"/>
          <w:szCs w:val="44"/>
        </w:rPr>
        <w:t>突发环境事件应急预案</w:t>
      </w:r>
    </w:p>
    <w:p w:rsidR="00363782" w:rsidRDefault="003D6E8A">
      <w:pPr>
        <w:widowControl/>
        <w:spacing w:line="240" w:lineRule="auto"/>
        <w:ind w:firstLineChars="0" w:firstLine="0"/>
        <w:jc w:val="center"/>
        <w:rPr>
          <w:rFonts w:ascii="方正小标宋_GBK" w:eastAsia="方正小标宋_GBK" w:hAnsi="方正仿宋_GBK"/>
          <w:snapToGrid w:val="0"/>
          <w:kern w:val="0"/>
          <w:sz w:val="32"/>
          <w:szCs w:val="32"/>
        </w:rPr>
      </w:pPr>
      <w:r>
        <w:rPr>
          <w:rFonts w:ascii="方正小标宋_GBK" w:eastAsia="方正小标宋_GBK" w:hAnsi="方正仿宋_GBK" w:cs="方正小标宋_GBK" w:hint="eastAsia"/>
          <w:snapToGrid w:val="0"/>
          <w:kern w:val="0"/>
          <w:sz w:val="32"/>
          <w:szCs w:val="32"/>
        </w:rPr>
        <w:t>（</w:t>
      </w:r>
      <w:r>
        <w:rPr>
          <w:rFonts w:ascii="方正小标宋_GBK" w:eastAsia="方正小标宋_GBK" w:hAnsi="方正仿宋_GBK" w:cs="方正小标宋_GBK"/>
          <w:snapToGrid w:val="0"/>
          <w:kern w:val="0"/>
          <w:sz w:val="32"/>
          <w:szCs w:val="32"/>
        </w:rPr>
        <w:t>2020</w:t>
      </w:r>
      <w:r>
        <w:rPr>
          <w:rFonts w:ascii="方正小标宋_GBK" w:eastAsia="方正小标宋_GBK" w:hAnsi="方正仿宋_GBK" w:cs="方正小标宋_GBK" w:hint="eastAsia"/>
          <w:snapToGrid w:val="0"/>
          <w:kern w:val="0"/>
          <w:sz w:val="32"/>
          <w:szCs w:val="32"/>
        </w:rPr>
        <w:t>年修订版）</w:t>
      </w: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center"/>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63782">
      <w:pPr>
        <w:widowControl/>
        <w:spacing w:line="240" w:lineRule="auto"/>
        <w:ind w:firstLineChars="0" w:firstLine="0"/>
        <w:jc w:val="left"/>
      </w:pPr>
    </w:p>
    <w:p w:rsidR="00363782" w:rsidRDefault="003D6E8A">
      <w:pPr>
        <w:widowControl/>
        <w:spacing w:line="240" w:lineRule="auto"/>
        <w:ind w:firstLineChars="0" w:firstLine="0"/>
        <w:jc w:val="center"/>
        <w:rPr>
          <w:rFonts w:ascii="方正小标宋_GBK" w:eastAsia="方正小标宋_GBK"/>
          <w:sz w:val="32"/>
          <w:szCs w:val="32"/>
        </w:rPr>
      </w:pPr>
      <w:r>
        <w:rPr>
          <w:rFonts w:ascii="方正小标宋_GBK" w:eastAsia="方正小标宋_GBK" w:cs="方正小标宋_GBK"/>
          <w:sz w:val="32"/>
          <w:szCs w:val="32"/>
        </w:rPr>
        <w:t>2020</w:t>
      </w:r>
      <w:r>
        <w:rPr>
          <w:rFonts w:ascii="方正小标宋_GBK" w:eastAsia="方正小标宋_GBK" w:cs="方正小标宋_GBK" w:hint="eastAsia"/>
          <w:sz w:val="32"/>
          <w:szCs w:val="32"/>
        </w:rPr>
        <w:t>年</w:t>
      </w:r>
      <w:r>
        <w:rPr>
          <w:rFonts w:ascii="方正小标宋_GBK" w:eastAsia="方正小标宋_GBK" w:cs="方正小标宋_GBK"/>
          <w:sz w:val="32"/>
          <w:szCs w:val="32"/>
        </w:rPr>
        <w:t>5</w:t>
      </w:r>
      <w:r>
        <w:rPr>
          <w:rFonts w:ascii="方正小标宋_GBK" w:eastAsia="方正小标宋_GBK" w:cs="方正小标宋_GBK" w:hint="eastAsia"/>
          <w:sz w:val="32"/>
          <w:szCs w:val="32"/>
        </w:rPr>
        <w:t>月</w:t>
      </w:r>
    </w:p>
    <w:p w:rsidR="00363782" w:rsidRDefault="00363782">
      <w:pPr>
        <w:widowControl/>
        <w:spacing w:line="240" w:lineRule="auto"/>
        <w:ind w:firstLineChars="0" w:firstLine="0"/>
        <w:sectPr w:rsidR="0036378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567" w:gutter="0"/>
          <w:cols w:space="425"/>
          <w:docGrid w:type="lines" w:linePitch="408"/>
        </w:sectPr>
      </w:pPr>
    </w:p>
    <w:p w:rsidR="00363782" w:rsidRDefault="003D6E8A">
      <w:pPr>
        <w:pStyle w:val="TOC1"/>
        <w:spacing w:before="163" w:after="163"/>
        <w:rPr>
          <w:rFonts w:ascii="方正仿宋_GBK" w:eastAsia="方正仿宋_GBK" w:hAnsi="方正仿宋_GBK" w:cs="Times New Roman"/>
        </w:rPr>
      </w:pPr>
      <w:r>
        <w:rPr>
          <w:rFonts w:ascii="方正仿宋_GBK" w:eastAsia="方正仿宋_GBK" w:hAnsi="方正仿宋_GBK" w:cs="方正仿宋_GBK" w:hint="eastAsia"/>
        </w:rPr>
        <w:t>目录</w:t>
      </w:r>
    </w:p>
    <w:p w:rsidR="00363782" w:rsidRDefault="00C021C9" w:rsidP="000E779D">
      <w:pPr>
        <w:pStyle w:val="10"/>
        <w:tabs>
          <w:tab w:val="right" w:leader="dot" w:pos="9060"/>
        </w:tabs>
        <w:rPr>
          <w:rFonts w:asciiTheme="minorHAnsi" w:eastAsiaTheme="minorEastAsia" w:hAnsiTheme="minorHAnsi" w:cstheme="minorBidi"/>
          <w:b w:val="0"/>
          <w:bCs w:val="0"/>
          <w:sz w:val="21"/>
          <w:szCs w:val="22"/>
        </w:rPr>
      </w:pPr>
      <w:r w:rsidRPr="00C021C9">
        <w:rPr>
          <w:rFonts w:ascii="方正仿宋_GBK" w:hAnsi="方正仿宋_GBK" w:cs="方正仿宋_GBK"/>
          <w:lang w:val="zh-CN"/>
        </w:rPr>
        <w:fldChar w:fldCharType="begin"/>
      </w:r>
      <w:r w:rsidR="003D6E8A">
        <w:rPr>
          <w:rFonts w:ascii="方正仿宋_GBK" w:hAnsi="方正仿宋_GBK" w:cs="方正仿宋_GBK"/>
          <w:lang w:val="zh-CN"/>
        </w:rPr>
        <w:instrText xml:space="preserve"> TOC \o "1-3" \h \z \u </w:instrText>
      </w:r>
      <w:r w:rsidRPr="00C021C9">
        <w:rPr>
          <w:rFonts w:ascii="方正仿宋_GBK" w:hAnsi="方正仿宋_GBK" w:cs="方正仿宋_GBK"/>
          <w:lang w:val="zh-CN"/>
        </w:rPr>
        <w:fldChar w:fldCharType="separate"/>
      </w:r>
      <w:hyperlink w:anchor="_Toc40452640" w:history="1">
        <w:r w:rsidR="003D6E8A">
          <w:rPr>
            <w:rStyle w:val="aa"/>
            <w:rFonts w:eastAsia="方正黑体_GBK" w:cs="方正黑体_GBK" w:hint="eastAsia"/>
            <w:snapToGrid w:val="0"/>
            <w:kern w:val="0"/>
          </w:rPr>
          <w:t>一、总则</w:t>
        </w:r>
        <w:r w:rsidR="003D6E8A">
          <w:tab/>
        </w:r>
        <w:r>
          <w:fldChar w:fldCharType="begin"/>
        </w:r>
        <w:r w:rsidR="003D6E8A">
          <w:instrText xml:space="preserve"> PAGEREF _Toc40452640 \h </w:instrText>
        </w:r>
        <w:r>
          <w:fldChar w:fldCharType="separate"/>
        </w:r>
        <w:r w:rsidR="003D6E8A">
          <w:t>1</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41" w:history="1">
        <w:r w:rsidR="003D6E8A">
          <w:rPr>
            <w:rStyle w:val="aa"/>
            <w:rFonts w:eastAsia="方正楷体_GBK" w:cs="方正楷体_GBK" w:hint="eastAsia"/>
            <w:snapToGrid w:val="0"/>
            <w:kern w:val="0"/>
          </w:rPr>
          <w:t>（一）编制目的</w:t>
        </w:r>
        <w:r w:rsidR="003D6E8A">
          <w:tab/>
        </w:r>
        <w:r>
          <w:fldChar w:fldCharType="begin"/>
        </w:r>
        <w:r w:rsidR="003D6E8A">
          <w:instrText xml:space="preserve"> PAGEREF _Toc40452641 \h </w:instrText>
        </w:r>
        <w:r>
          <w:fldChar w:fldCharType="separate"/>
        </w:r>
        <w:r w:rsidR="003D6E8A">
          <w:t>1</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42" w:history="1">
        <w:r w:rsidR="003D6E8A">
          <w:rPr>
            <w:rStyle w:val="aa"/>
            <w:rFonts w:eastAsia="方正楷体_GBK" w:cs="方正楷体_GBK" w:hint="eastAsia"/>
            <w:snapToGrid w:val="0"/>
            <w:kern w:val="0"/>
          </w:rPr>
          <w:t>（二）编制依据</w:t>
        </w:r>
        <w:r w:rsidR="003D6E8A">
          <w:tab/>
        </w:r>
        <w:r>
          <w:fldChar w:fldCharType="begin"/>
        </w:r>
        <w:r w:rsidR="003D6E8A">
          <w:instrText xml:space="preserve"> PAGEREF _Toc40452642 \h </w:instrText>
        </w:r>
        <w:r>
          <w:fldChar w:fldCharType="separate"/>
        </w:r>
        <w:r w:rsidR="003D6E8A">
          <w:t>1</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43" w:history="1">
        <w:r w:rsidR="003D6E8A">
          <w:rPr>
            <w:rStyle w:val="aa"/>
            <w:rFonts w:eastAsia="方正楷体_GBK" w:cs="方正楷体_GBK" w:hint="eastAsia"/>
            <w:snapToGrid w:val="0"/>
            <w:kern w:val="0"/>
          </w:rPr>
          <w:t>（三）适用范围</w:t>
        </w:r>
        <w:r w:rsidR="003D6E8A">
          <w:tab/>
        </w:r>
        <w:r>
          <w:fldChar w:fldCharType="begin"/>
        </w:r>
        <w:r w:rsidR="003D6E8A">
          <w:instrText xml:space="preserve"> PAGEREF _Toc40452643 \h </w:instrText>
        </w:r>
        <w:r>
          <w:fldChar w:fldCharType="separate"/>
        </w:r>
        <w:r w:rsidR="003D6E8A">
          <w:t>1</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44" w:history="1">
        <w:r w:rsidR="003D6E8A">
          <w:rPr>
            <w:rStyle w:val="aa"/>
            <w:rFonts w:eastAsia="方正楷体_GBK" w:cs="方正楷体_GBK" w:hint="eastAsia"/>
            <w:snapToGrid w:val="0"/>
            <w:kern w:val="0"/>
          </w:rPr>
          <w:t>（四）预案衔接</w:t>
        </w:r>
        <w:r w:rsidR="003D6E8A">
          <w:tab/>
        </w:r>
        <w:r>
          <w:fldChar w:fldCharType="begin"/>
        </w:r>
        <w:r w:rsidR="003D6E8A">
          <w:instrText xml:space="preserve"> PAGEREF _Toc40452644 \h </w:instrText>
        </w:r>
        <w:r>
          <w:fldChar w:fldCharType="separate"/>
        </w:r>
        <w:r w:rsidR="003D6E8A">
          <w:t>1</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45" w:history="1">
        <w:r w:rsidR="003D6E8A">
          <w:rPr>
            <w:rStyle w:val="aa"/>
            <w:rFonts w:eastAsia="方正楷体_GBK" w:cs="方正楷体_GBK" w:hint="eastAsia"/>
            <w:snapToGrid w:val="0"/>
            <w:kern w:val="0"/>
          </w:rPr>
          <w:t>（五）工作原则</w:t>
        </w:r>
        <w:r w:rsidR="003D6E8A">
          <w:tab/>
        </w:r>
        <w:r>
          <w:fldChar w:fldCharType="begin"/>
        </w:r>
        <w:r w:rsidR="003D6E8A">
          <w:instrText xml:space="preserve"> PAGEREF _Toc40452645 \h </w:instrText>
        </w:r>
        <w:r>
          <w:fldChar w:fldCharType="separate"/>
        </w:r>
        <w:r w:rsidR="003D6E8A">
          <w:t>2</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46" w:history="1">
        <w:r w:rsidR="003D6E8A">
          <w:rPr>
            <w:rStyle w:val="aa"/>
            <w:rFonts w:eastAsia="方正楷体_GBK" w:cs="方正楷体_GBK" w:hint="eastAsia"/>
            <w:snapToGrid w:val="0"/>
            <w:kern w:val="0"/>
          </w:rPr>
          <w:t>（六）事件分级</w:t>
        </w:r>
        <w:r w:rsidR="003D6E8A">
          <w:tab/>
        </w:r>
        <w:r>
          <w:fldChar w:fldCharType="begin"/>
        </w:r>
        <w:r w:rsidR="003D6E8A">
          <w:instrText xml:space="preserve"> PAGEREF _Toc40452646 \h </w:instrText>
        </w:r>
        <w:r>
          <w:fldChar w:fldCharType="separate"/>
        </w:r>
        <w:r w:rsidR="003D6E8A">
          <w:t>3</w:t>
        </w:r>
        <w:r>
          <w:fldChar w:fldCharType="end"/>
        </w:r>
      </w:hyperlink>
    </w:p>
    <w:p w:rsidR="00363782" w:rsidRDefault="00C021C9">
      <w:pPr>
        <w:pStyle w:val="10"/>
        <w:tabs>
          <w:tab w:val="right" w:leader="dot" w:pos="9060"/>
        </w:tabs>
        <w:rPr>
          <w:rFonts w:asciiTheme="minorHAnsi" w:eastAsiaTheme="minorEastAsia" w:hAnsiTheme="minorHAnsi" w:cstheme="minorBidi"/>
          <w:b w:val="0"/>
          <w:bCs w:val="0"/>
          <w:sz w:val="21"/>
          <w:szCs w:val="22"/>
        </w:rPr>
      </w:pPr>
      <w:hyperlink w:anchor="_Toc40452647" w:history="1">
        <w:r w:rsidR="003D6E8A">
          <w:rPr>
            <w:rStyle w:val="aa"/>
            <w:rFonts w:eastAsia="方正黑体_GBK" w:cs="方正黑体_GBK" w:hint="eastAsia"/>
            <w:snapToGrid w:val="0"/>
            <w:kern w:val="0"/>
          </w:rPr>
          <w:t>二、应急组织指挥体系</w:t>
        </w:r>
        <w:r w:rsidR="003D6E8A">
          <w:tab/>
        </w:r>
        <w:r>
          <w:fldChar w:fldCharType="begin"/>
        </w:r>
        <w:r w:rsidR="003D6E8A">
          <w:instrText xml:space="preserve"> PAGEREF _Toc40452647 \h </w:instrText>
        </w:r>
        <w:r>
          <w:fldChar w:fldCharType="separate"/>
        </w:r>
        <w:r w:rsidR="003D6E8A">
          <w:t>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48" w:history="1">
        <w:r w:rsidR="003D6E8A">
          <w:rPr>
            <w:rStyle w:val="aa"/>
            <w:rFonts w:eastAsia="方正楷体_GBK" w:cs="方正楷体_GBK" w:hint="eastAsia"/>
            <w:snapToGrid w:val="0"/>
            <w:kern w:val="0"/>
          </w:rPr>
          <w:t>（一）应急组织指挥机构</w:t>
        </w:r>
        <w:r w:rsidR="003D6E8A">
          <w:tab/>
        </w:r>
        <w:r>
          <w:fldChar w:fldCharType="begin"/>
        </w:r>
        <w:r w:rsidR="003D6E8A">
          <w:instrText xml:space="preserve"> PAGEREF _Toc40452648 \h </w:instrText>
        </w:r>
        <w:r>
          <w:fldChar w:fldCharType="separate"/>
        </w:r>
        <w:r w:rsidR="003D6E8A">
          <w:t>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49" w:history="1">
        <w:r w:rsidR="003D6E8A">
          <w:rPr>
            <w:rStyle w:val="aa"/>
            <w:rFonts w:eastAsia="方正楷体_GBK" w:cs="方正楷体_GBK" w:hint="eastAsia"/>
            <w:snapToGrid w:val="0"/>
            <w:kern w:val="0"/>
          </w:rPr>
          <w:t>（二）现场应急指挥部</w:t>
        </w:r>
        <w:r w:rsidR="003D6E8A">
          <w:tab/>
        </w:r>
        <w:r>
          <w:fldChar w:fldCharType="begin"/>
        </w:r>
        <w:r w:rsidR="003D6E8A">
          <w:instrText xml:space="preserve"> PAGEREF _Toc40452649 \h </w:instrText>
        </w:r>
        <w:r>
          <w:fldChar w:fldCharType="separate"/>
        </w:r>
        <w:r w:rsidR="003D6E8A">
          <w:t>10</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0" w:history="1">
        <w:r w:rsidR="003D6E8A">
          <w:rPr>
            <w:rStyle w:val="aa"/>
            <w:rFonts w:eastAsia="方正楷体_GBK" w:cs="方正楷体_GBK" w:hint="eastAsia"/>
            <w:snapToGrid w:val="0"/>
            <w:kern w:val="0"/>
          </w:rPr>
          <w:t>（三）现场应急工作组</w:t>
        </w:r>
        <w:r w:rsidR="003D6E8A">
          <w:tab/>
        </w:r>
        <w:r>
          <w:fldChar w:fldCharType="begin"/>
        </w:r>
        <w:r w:rsidR="003D6E8A">
          <w:instrText xml:space="preserve"> PAGEREF _Toc40452650 \h </w:instrText>
        </w:r>
        <w:r>
          <w:fldChar w:fldCharType="separate"/>
        </w:r>
        <w:r w:rsidR="003D6E8A">
          <w:t>10</w:t>
        </w:r>
        <w:r>
          <w:fldChar w:fldCharType="end"/>
        </w:r>
      </w:hyperlink>
    </w:p>
    <w:p w:rsidR="00363782" w:rsidRDefault="00C021C9">
      <w:pPr>
        <w:pStyle w:val="10"/>
        <w:tabs>
          <w:tab w:val="right" w:leader="dot" w:pos="9060"/>
        </w:tabs>
        <w:rPr>
          <w:rFonts w:asciiTheme="minorHAnsi" w:eastAsiaTheme="minorEastAsia" w:hAnsiTheme="minorHAnsi" w:cstheme="minorBidi"/>
          <w:b w:val="0"/>
          <w:bCs w:val="0"/>
          <w:sz w:val="21"/>
          <w:szCs w:val="22"/>
        </w:rPr>
      </w:pPr>
      <w:hyperlink w:anchor="_Toc40452651" w:history="1">
        <w:r w:rsidR="003D6E8A">
          <w:rPr>
            <w:rStyle w:val="aa"/>
            <w:rFonts w:eastAsia="方正黑体_GBK" w:cs="方正黑体_GBK" w:hint="eastAsia"/>
            <w:snapToGrid w:val="0"/>
            <w:kern w:val="0"/>
          </w:rPr>
          <w:t>三、应急响应</w:t>
        </w:r>
        <w:r w:rsidR="003D6E8A">
          <w:tab/>
        </w:r>
        <w:r>
          <w:fldChar w:fldCharType="begin"/>
        </w:r>
        <w:r w:rsidR="003D6E8A">
          <w:instrText xml:space="preserve"> PAGEREF _Toc40452651 \h </w:instrText>
        </w:r>
        <w:r>
          <w:fldChar w:fldCharType="separate"/>
        </w:r>
        <w:r w:rsidR="003D6E8A">
          <w:t>13</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2" w:history="1">
        <w:r w:rsidR="003D6E8A">
          <w:rPr>
            <w:rStyle w:val="aa"/>
            <w:rFonts w:eastAsia="方正楷体_GBK" w:cs="方正楷体_GBK" w:hint="eastAsia"/>
            <w:snapToGrid w:val="0"/>
            <w:kern w:val="0"/>
          </w:rPr>
          <w:t>（一）信息收集与研判</w:t>
        </w:r>
        <w:r w:rsidR="003D6E8A">
          <w:tab/>
        </w:r>
        <w:r>
          <w:fldChar w:fldCharType="begin"/>
        </w:r>
        <w:r w:rsidR="003D6E8A">
          <w:instrText xml:space="preserve"> PAGEREF _Toc40452652 \h </w:instrText>
        </w:r>
        <w:r>
          <w:fldChar w:fldCharType="separate"/>
        </w:r>
        <w:r w:rsidR="003D6E8A">
          <w:t>13</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3" w:history="1">
        <w:r w:rsidR="003D6E8A">
          <w:rPr>
            <w:rStyle w:val="aa"/>
            <w:rFonts w:eastAsia="方正楷体_GBK" w:cs="方正楷体_GBK" w:hint="eastAsia"/>
            <w:snapToGrid w:val="0"/>
            <w:kern w:val="0"/>
          </w:rPr>
          <w:t>（二）预警</w:t>
        </w:r>
        <w:r w:rsidR="003D6E8A">
          <w:tab/>
        </w:r>
        <w:r>
          <w:fldChar w:fldCharType="begin"/>
        </w:r>
        <w:r w:rsidR="003D6E8A">
          <w:instrText xml:space="preserve"> PAGEREF _Toc40452653 \h </w:instrText>
        </w:r>
        <w:r>
          <w:fldChar w:fldCharType="separate"/>
        </w:r>
        <w:r w:rsidR="003D6E8A">
          <w:t>14</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4" w:history="1">
        <w:r w:rsidR="003D6E8A">
          <w:rPr>
            <w:rStyle w:val="aa"/>
            <w:rFonts w:eastAsia="方正楷体_GBK" w:cs="方正楷体_GBK" w:hint="eastAsia"/>
            <w:snapToGrid w:val="0"/>
            <w:kern w:val="0"/>
          </w:rPr>
          <w:t>（三）信息报告与通报</w:t>
        </w:r>
        <w:r w:rsidR="003D6E8A">
          <w:tab/>
        </w:r>
        <w:r>
          <w:fldChar w:fldCharType="begin"/>
        </w:r>
        <w:r w:rsidR="003D6E8A">
          <w:instrText xml:space="preserve"> PAGEREF _Toc40452654 \h </w:instrText>
        </w:r>
        <w:r>
          <w:fldChar w:fldCharType="separate"/>
        </w:r>
        <w:r w:rsidR="003D6E8A">
          <w:t>18</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5" w:history="1">
        <w:r w:rsidR="003D6E8A">
          <w:rPr>
            <w:rStyle w:val="aa"/>
            <w:rFonts w:eastAsia="方正楷体_GBK" w:cs="方正楷体_GBK" w:hint="eastAsia"/>
            <w:snapToGrid w:val="0"/>
            <w:kern w:val="0"/>
          </w:rPr>
          <w:t>（四）事态研判</w:t>
        </w:r>
        <w:r w:rsidR="003D6E8A">
          <w:tab/>
        </w:r>
        <w:r>
          <w:fldChar w:fldCharType="begin"/>
        </w:r>
        <w:r w:rsidR="003D6E8A">
          <w:instrText xml:space="preserve"> PAGEREF _Toc40452655 \h </w:instrText>
        </w:r>
        <w:r>
          <w:fldChar w:fldCharType="separate"/>
        </w:r>
        <w:r w:rsidR="003D6E8A">
          <w:t>22</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6" w:history="1">
        <w:r w:rsidR="003D6E8A">
          <w:rPr>
            <w:rStyle w:val="aa"/>
            <w:rFonts w:eastAsia="方正楷体_GBK" w:cs="方正楷体_GBK" w:hint="eastAsia"/>
            <w:snapToGrid w:val="0"/>
            <w:kern w:val="0"/>
          </w:rPr>
          <w:t>（五）应急监测</w:t>
        </w:r>
        <w:r w:rsidR="003D6E8A">
          <w:tab/>
        </w:r>
        <w:r>
          <w:fldChar w:fldCharType="begin"/>
        </w:r>
        <w:r w:rsidR="003D6E8A">
          <w:instrText xml:space="preserve"> PAGEREF _Toc40452656 \h </w:instrText>
        </w:r>
        <w:r>
          <w:fldChar w:fldCharType="separate"/>
        </w:r>
        <w:r w:rsidR="003D6E8A">
          <w:t>22</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7" w:history="1">
        <w:r w:rsidR="003D6E8A">
          <w:rPr>
            <w:rStyle w:val="aa"/>
            <w:rFonts w:eastAsia="方正楷体_GBK" w:cs="方正楷体_GBK" w:hint="eastAsia"/>
            <w:snapToGrid w:val="0"/>
            <w:kern w:val="0"/>
          </w:rPr>
          <w:t>（六）污染源排查与处置</w:t>
        </w:r>
        <w:r w:rsidR="003D6E8A">
          <w:tab/>
        </w:r>
        <w:r>
          <w:fldChar w:fldCharType="begin"/>
        </w:r>
        <w:r w:rsidR="003D6E8A">
          <w:instrText xml:space="preserve"> PAGEREF _Toc40452657 \h </w:instrText>
        </w:r>
        <w:r>
          <w:fldChar w:fldCharType="separate"/>
        </w:r>
        <w:r w:rsidR="003D6E8A">
          <w:t>25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8" w:history="1">
        <w:r w:rsidR="003D6E8A">
          <w:rPr>
            <w:rStyle w:val="aa"/>
            <w:rFonts w:eastAsia="方正楷体_GBK" w:cs="方正楷体_GBK" w:hint="eastAsia"/>
            <w:snapToGrid w:val="0"/>
            <w:kern w:val="0"/>
          </w:rPr>
          <w:t>（七）应急处置</w:t>
        </w:r>
        <w:r w:rsidR="003D6E8A">
          <w:tab/>
        </w:r>
        <w:r>
          <w:fldChar w:fldCharType="begin"/>
        </w:r>
        <w:r w:rsidR="003D6E8A">
          <w:instrText xml:space="preserve"> PAGEREF _Toc40452658 \h </w:instrText>
        </w:r>
        <w:r>
          <w:fldChar w:fldCharType="separate"/>
        </w:r>
        <w:r w:rsidR="003D6E8A">
          <w:t>27</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59" w:history="1">
        <w:r w:rsidR="003D6E8A">
          <w:rPr>
            <w:rStyle w:val="aa"/>
            <w:rFonts w:eastAsia="方正楷体_GBK" w:cs="方正楷体_GBK" w:hint="eastAsia"/>
            <w:snapToGrid w:val="0"/>
            <w:kern w:val="0"/>
          </w:rPr>
          <w:t>（八）物资调集及应急设施启用</w:t>
        </w:r>
        <w:r w:rsidR="003D6E8A">
          <w:tab/>
        </w:r>
        <w:r>
          <w:fldChar w:fldCharType="begin"/>
        </w:r>
        <w:r w:rsidR="003D6E8A">
          <w:instrText xml:space="preserve"> PAGEREF _Toc40452659 \h </w:instrText>
        </w:r>
        <w:r>
          <w:fldChar w:fldCharType="separate"/>
        </w:r>
        <w:r w:rsidR="003D6E8A">
          <w:t>30</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60" w:history="1">
        <w:r w:rsidR="003D6E8A">
          <w:rPr>
            <w:rStyle w:val="aa"/>
            <w:rFonts w:eastAsia="方正楷体_GBK" w:cs="方正楷体_GBK" w:hint="eastAsia"/>
            <w:snapToGrid w:val="0"/>
            <w:kern w:val="0"/>
          </w:rPr>
          <w:t>（九）舆情监测与信息发布</w:t>
        </w:r>
        <w:r w:rsidR="003D6E8A">
          <w:tab/>
        </w:r>
        <w:r>
          <w:fldChar w:fldCharType="begin"/>
        </w:r>
        <w:r w:rsidR="003D6E8A">
          <w:instrText xml:space="preserve"> PAGEREF _Toc40452660 \h </w:instrText>
        </w:r>
        <w:r>
          <w:fldChar w:fldCharType="separate"/>
        </w:r>
        <w:r w:rsidR="003D6E8A">
          <w:t>31</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61" w:history="1">
        <w:r w:rsidR="003D6E8A">
          <w:rPr>
            <w:rStyle w:val="aa"/>
            <w:rFonts w:eastAsia="方正楷体_GBK" w:cs="方正楷体_GBK" w:hint="eastAsia"/>
            <w:snapToGrid w:val="0"/>
            <w:kern w:val="0"/>
          </w:rPr>
          <w:t>（十）响应终止</w:t>
        </w:r>
        <w:r w:rsidR="003D6E8A">
          <w:tab/>
        </w:r>
        <w:r>
          <w:fldChar w:fldCharType="begin"/>
        </w:r>
        <w:r w:rsidR="003D6E8A">
          <w:instrText xml:space="preserve"> PAGEREF _Toc40452661 \h </w:instrText>
        </w:r>
        <w:r>
          <w:fldChar w:fldCharType="separate"/>
        </w:r>
        <w:r w:rsidR="003D6E8A">
          <w:t>31</w:t>
        </w:r>
        <w:r>
          <w:fldChar w:fldCharType="end"/>
        </w:r>
      </w:hyperlink>
    </w:p>
    <w:p w:rsidR="00363782" w:rsidRDefault="00C021C9">
      <w:pPr>
        <w:pStyle w:val="10"/>
        <w:tabs>
          <w:tab w:val="right" w:leader="dot" w:pos="9060"/>
        </w:tabs>
        <w:rPr>
          <w:rFonts w:asciiTheme="minorHAnsi" w:eastAsiaTheme="minorEastAsia" w:hAnsiTheme="minorHAnsi" w:cstheme="minorBidi"/>
          <w:b w:val="0"/>
          <w:bCs w:val="0"/>
          <w:sz w:val="21"/>
          <w:szCs w:val="22"/>
        </w:rPr>
      </w:pPr>
      <w:hyperlink w:anchor="_Toc40452662" w:history="1">
        <w:r w:rsidR="003D6E8A">
          <w:rPr>
            <w:rStyle w:val="aa"/>
            <w:rFonts w:eastAsia="方正黑体_GBK" w:cs="方正黑体_GBK" w:hint="eastAsia"/>
            <w:snapToGrid w:val="0"/>
            <w:kern w:val="0"/>
          </w:rPr>
          <w:t>四、后期工作</w:t>
        </w:r>
        <w:r w:rsidR="003D6E8A">
          <w:tab/>
        </w:r>
        <w:r>
          <w:fldChar w:fldCharType="begin"/>
        </w:r>
        <w:r w:rsidR="003D6E8A">
          <w:instrText xml:space="preserve"> PAGEREF _Toc40452662 \h </w:instrText>
        </w:r>
        <w:r>
          <w:fldChar w:fldCharType="separate"/>
        </w:r>
        <w:r w:rsidR="003D6E8A">
          <w:t>33</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63" w:history="1">
        <w:r w:rsidR="003D6E8A">
          <w:rPr>
            <w:rStyle w:val="aa"/>
            <w:rFonts w:eastAsia="方正楷体_GBK" w:cs="方正楷体_GBK" w:hint="eastAsia"/>
            <w:snapToGrid w:val="0"/>
            <w:kern w:val="0"/>
          </w:rPr>
          <w:t>（一）后期防控</w:t>
        </w:r>
        <w:r w:rsidR="003D6E8A">
          <w:tab/>
        </w:r>
        <w:r>
          <w:fldChar w:fldCharType="begin"/>
        </w:r>
        <w:r w:rsidR="003D6E8A">
          <w:instrText xml:space="preserve"> PAGEREF _Toc40452663 \h </w:instrText>
        </w:r>
        <w:r>
          <w:fldChar w:fldCharType="separate"/>
        </w:r>
        <w:r w:rsidR="003D6E8A">
          <w:t>33</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64" w:history="1">
        <w:r w:rsidR="003D6E8A">
          <w:rPr>
            <w:rStyle w:val="aa"/>
            <w:rFonts w:eastAsia="方正楷体_GBK" w:cs="方正楷体_GBK" w:hint="eastAsia"/>
            <w:snapToGrid w:val="0"/>
            <w:kern w:val="0"/>
          </w:rPr>
          <w:t>（二）事件调查</w:t>
        </w:r>
        <w:r w:rsidR="003D6E8A">
          <w:tab/>
        </w:r>
        <w:r>
          <w:fldChar w:fldCharType="begin"/>
        </w:r>
        <w:r w:rsidR="003D6E8A">
          <w:instrText xml:space="preserve"> PAGEREF _Toc40452664 \h </w:instrText>
        </w:r>
        <w:r>
          <w:fldChar w:fldCharType="separate"/>
        </w:r>
        <w:r w:rsidR="003D6E8A">
          <w:t>33</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65" w:history="1">
        <w:r w:rsidR="003D6E8A">
          <w:rPr>
            <w:rStyle w:val="aa"/>
            <w:rFonts w:eastAsia="方正楷体_GBK" w:cs="方正楷体_GBK" w:hint="eastAsia"/>
            <w:snapToGrid w:val="0"/>
            <w:kern w:val="0"/>
          </w:rPr>
          <w:t>（三）损害评估</w:t>
        </w:r>
        <w:r w:rsidR="003D6E8A">
          <w:tab/>
        </w:r>
        <w:r>
          <w:fldChar w:fldCharType="begin"/>
        </w:r>
        <w:r w:rsidR="003D6E8A">
          <w:instrText xml:space="preserve"> PAGEREF _Toc40452665 \h </w:instrText>
        </w:r>
        <w:r>
          <w:fldChar w:fldCharType="separate"/>
        </w:r>
        <w:r w:rsidR="003D6E8A">
          <w:t>33</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66" w:history="1">
        <w:r w:rsidR="003D6E8A">
          <w:rPr>
            <w:rStyle w:val="aa"/>
            <w:rFonts w:eastAsia="方正楷体_GBK" w:cs="方正楷体_GBK" w:hint="eastAsia"/>
            <w:snapToGrid w:val="0"/>
            <w:kern w:val="0"/>
          </w:rPr>
          <w:t>（四）善后处置</w:t>
        </w:r>
        <w:r w:rsidR="003D6E8A">
          <w:tab/>
        </w:r>
        <w:r>
          <w:fldChar w:fldCharType="begin"/>
        </w:r>
        <w:r w:rsidR="003D6E8A">
          <w:instrText xml:space="preserve"> PAGEREF _Toc40452666 \h </w:instrText>
        </w:r>
        <w:r>
          <w:fldChar w:fldCharType="separate"/>
        </w:r>
        <w:r w:rsidR="003D6E8A">
          <w:t>33</w:t>
        </w:r>
        <w:r>
          <w:fldChar w:fldCharType="end"/>
        </w:r>
      </w:hyperlink>
    </w:p>
    <w:p w:rsidR="00363782" w:rsidRDefault="00C021C9">
      <w:pPr>
        <w:pStyle w:val="10"/>
        <w:tabs>
          <w:tab w:val="right" w:leader="dot" w:pos="9060"/>
        </w:tabs>
        <w:rPr>
          <w:rFonts w:asciiTheme="minorHAnsi" w:eastAsiaTheme="minorEastAsia" w:hAnsiTheme="minorHAnsi" w:cstheme="minorBidi"/>
          <w:b w:val="0"/>
          <w:bCs w:val="0"/>
          <w:sz w:val="21"/>
          <w:szCs w:val="22"/>
        </w:rPr>
      </w:pPr>
      <w:hyperlink w:anchor="_Toc40452667" w:history="1">
        <w:r w:rsidR="003D6E8A">
          <w:rPr>
            <w:rStyle w:val="aa"/>
            <w:rFonts w:eastAsia="方正黑体_GBK" w:cs="方正黑体_GBK" w:hint="eastAsia"/>
            <w:snapToGrid w:val="0"/>
            <w:kern w:val="0"/>
          </w:rPr>
          <w:t>五、应急保障</w:t>
        </w:r>
        <w:r w:rsidR="003D6E8A">
          <w:tab/>
        </w:r>
        <w:r>
          <w:fldChar w:fldCharType="begin"/>
        </w:r>
        <w:r w:rsidR="003D6E8A">
          <w:instrText xml:space="preserve"> PAGEREF _Toc40452667 \h </w:instrText>
        </w:r>
        <w:r>
          <w:fldChar w:fldCharType="separate"/>
        </w:r>
        <w:r w:rsidR="003D6E8A">
          <w:t>35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68" w:history="1">
        <w:r w:rsidR="003D6E8A">
          <w:rPr>
            <w:rStyle w:val="aa"/>
            <w:rFonts w:eastAsia="方正楷体_GBK" w:cs="方正楷体_GBK" w:hint="eastAsia"/>
            <w:snapToGrid w:val="0"/>
            <w:kern w:val="0"/>
          </w:rPr>
          <w:t>（一）通讯与信息保障</w:t>
        </w:r>
        <w:r w:rsidR="003D6E8A">
          <w:tab/>
        </w:r>
        <w:r>
          <w:fldChar w:fldCharType="begin"/>
        </w:r>
        <w:r w:rsidR="003D6E8A">
          <w:instrText xml:space="preserve"> PAGEREF _Toc40452668 \h </w:instrText>
        </w:r>
        <w:r>
          <w:fldChar w:fldCharType="separate"/>
        </w:r>
        <w:r w:rsidR="003D6E8A">
          <w:t>35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69" w:history="1">
        <w:r w:rsidR="003D6E8A">
          <w:rPr>
            <w:rStyle w:val="aa"/>
            <w:rFonts w:eastAsia="方正楷体_GBK" w:cs="方正楷体_GBK" w:hint="eastAsia"/>
            <w:snapToGrid w:val="0"/>
            <w:kern w:val="0"/>
          </w:rPr>
          <w:t>（二）应急队伍保障</w:t>
        </w:r>
        <w:r w:rsidR="003D6E8A">
          <w:tab/>
        </w:r>
        <w:r>
          <w:fldChar w:fldCharType="begin"/>
        </w:r>
        <w:r w:rsidR="003D6E8A">
          <w:instrText xml:space="preserve"> PAGEREF _Toc40452669 \h </w:instrText>
        </w:r>
        <w:r>
          <w:fldChar w:fldCharType="separate"/>
        </w:r>
        <w:r w:rsidR="003D6E8A">
          <w:t>35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70" w:history="1">
        <w:r w:rsidR="003D6E8A">
          <w:rPr>
            <w:rStyle w:val="aa"/>
            <w:rFonts w:eastAsia="方正楷体_GBK" w:cs="方正楷体_GBK" w:hint="eastAsia"/>
            <w:snapToGrid w:val="0"/>
            <w:kern w:val="0"/>
          </w:rPr>
          <w:t>（三）应急资源保障</w:t>
        </w:r>
        <w:r w:rsidR="003D6E8A">
          <w:tab/>
        </w:r>
        <w:r>
          <w:fldChar w:fldCharType="begin"/>
        </w:r>
        <w:r w:rsidR="003D6E8A">
          <w:instrText xml:space="preserve"> PAGEREF _Toc40452670 \h </w:instrText>
        </w:r>
        <w:r>
          <w:fldChar w:fldCharType="separate"/>
        </w:r>
        <w:r w:rsidR="003D6E8A">
          <w:t>35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71" w:history="1">
        <w:r w:rsidR="003D6E8A">
          <w:rPr>
            <w:rStyle w:val="aa"/>
            <w:rFonts w:eastAsia="方正楷体_GBK" w:cs="方正楷体_GBK" w:hint="eastAsia"/>
            <w:snapToGrid w:val="0"/>
            <w:kern w:val="0"/>
          </w:rPr>
          <w:t>（四）经费保障</w:t>
        </w:r>
        <w:r w:rsidR="003D6E8A">
          <w:tab/>
        </w:r>
        <w:r>
          <w:fldChar w:fldCharType="begin"/>
        </w:r>
        <w:r w:rsidR="003D6E8A">
          <w:instrText xml:space="preserve"> PAGEREF _Toc40452671 \h </w:instrText>
        </w:r>
        <w:r>
          <w:fldChar w:fldCharType="separate"/>
        </w:r>
        <w:r w:rsidR="003D6E8A">
          <w:t>35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72" w:history="1">
        <w:r w:rsidR="003D6E8A">
          <w:rPr>
            <w:rStyle w:val="aa"/>
            <w:rFonts w:eastAsia="方正楷体_GBK" w:cs="方正楷体_GBK" w:hint="eastAsia"/>
            <w:snapToGrid w:val="0"/>
            <w:kern w:val="0"/>
          </w:rPr>
          <w:t>（五）其他保障</w:t>
        </w:r>
        <w:r w:rsidR="003D6E8A">
          <w:tab/>
        </w:r>
        <w:r>
          <w:fldChar w:fldCharType="begin"/>
        </w:r>
        <w:r w:rsidR="003D6E8A">
          <w:instrText xml:space="preserve"> PAGEREF _Toc40452672 \h </w:instrText>
        </w:r>
        <w:r>
          <w:fldChar w:fldCharType="separate"/>
        </w:r>
        <w:r w:rsidR="003D6E8A">
          <w:t>35</w:t>
        </w:r>
        <w:r>
          <w:fldChar w:fldCharType="end"/>
        </w:r>
      </w:hyperlink>
    </w:p>
    <w:p w:rsidR="00363782" w:rsidRDefault="00C021C9">
      <w:pPr>
        <w:pStyle w:val="10"/>
        <w:tabs>
          <w:tab w:val="right" w:leader="dot" w:pos="9060"/>
        </w:tabs>
        <w:rPr>
          <w:rFonts w:asciiTheme="minorHAnsi" w:eastAsiaTheme="minorEastAsia" w:hAnsiTheme="minorHAnsi" w:cstheme="minorBidi"/>
          <w:b w:val="0"/>
          <w:bCs w:val="0"/>
          <w:sz w:val="21"/>
          <w:szCs w:val="22"/>
        </w:rPr>
      </w:pPr>
      <w:hyperlink w:anchor="_Toc40452673" w:history="1">
        <w:r w:rsidR="003D6E8A">
          <w:rPr>
            <w:rStyle w:val="aa"/>
            <w:rFonts w:eastAsia="方正黑体_GBK" w:cs="方正黑体_GBK" w:hint="eastAsia"/>
            <w:snapToGrid w:val="0"/>
            <w:kern w:val="0"/>
          </w:rPr>
          <w:t>六、附则</w:t>
        </w:r>
        <w:r w:rsidR="003D6E8A">
          <w:tab/>
        </w:r>
        <w:r>
          <w:fldChar w:fldCharType="begin"/>
        </w:r>
        <w:r w:rsidR="003D6E8A">
          <w:instrText xml:space="preserve"> PAGEREF _Toc40452673 \h </w:instrText>
        </w:r>
        <w:r>
          <w:fldChar w:fldCharType="separate"/>
        </w:r>
        <w:r w:rsidR="003D6E8A">
          <w:t>36</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74" w:history="1">
        <w:r w:rsidR="003D6E8A">
          <w:rPr>
            <w:rStyle w:val="aa"/>
            <w:rFonts w:eastAsia="方正楷体_GBK" w:cs="方正楷体_GBK" w:hint="eastAsia"/>
            <w:snapToGrid w:val="0"/>
            <w:kern w:val="0"/>
          </w:rPr>
          <w:t>（一）名词术语</w:t>
        </w:r>
        <w:r w:rsidR="003D6E8A">
          <w:tab/>
        </w:r>
        <w:r>
          <w:fldChar w:fldCharType="begin"/>
        </w:r>
        <w:r w:rsidR="003D6E8A">
          <w:instrText xml:space="preserve"> PAGEREF _Toc40452674 \h </w:instrText>
        </w:r>
        <w:r>
          <w:fldChar w:fldCharType="separate"/>
        </w:r>
        <w:r w:rsidR="003D6E8A">
          <w:t>36</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75" w:history="1">
        <w:r w:rsidR="003D6E8A">
          <w:rPr>
            <w:rStyle w:val="aa"/>
            <w:rFonts w:eastAsia="方正楷体_GBK" w:cs="方正楷体_GBK" w:hint="eastAsia"/>
            <w:snapToGrid w:val="0"/>
            <w:kern w:val="0"/>
          </w:rPr>
          <w:t>（二）预案解释权属</w:t>
        </w:r>
        <w:r w:rsidR="003D6E8A">
          <w:tab/>
        </w:r>
        <w:r>
          <w:fldChar w:fldCharType="begin"/>
        </w:r>
        <w:r w:rsidR="003D6E8A">
          <w:instrText xml:space="preserve"> PAGEREF _Toc40452675 \h </w:instrText>
        </w:r>
        <w:r>
          <w:fldChar w:fldCharType="separate"/>
        </w:r>
        <w:r w:rsidR="003D6E8A">
          <w:t>36</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76" w:history="1">
        <w:r w:rsidR="003D6E8A">
          <w:rPr>
            <w:rStyle w:val="aa"/>
            <w:rFonts w:eastAsia="方正楷体_GBK" w:cs="方正楷体_GBK" w:hint="eastAsia"/>
            <w:snapToGrid w:val="0"/>
            <w:kern w:val="0"/>
          </w:rPr>
          <w:t>（三）预案培训、演练和修订</w:t>
        </w:r>
        <w:r w:rsidR="003D6E8A">
          <w:tab/>
        </w:r>
        <w:r>
          <w:fldChar w:fldCharType="begin"/>
        </w:r>
        <w:r w:rsidR="003D6E8A">
          <w:instrText xml:space="preserve"> PAGEREF _Toc40452676 \h </w:instrText>
        </w:r>
        <w:r>
          <w:fldChar w:fldCharType="separate"/>
        </w:r>
        <w:r w:rsidR="003D6E8A">
          <w:t>36</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77" w:history="1">
        <w:r w:rsidR="003D6E8A">
          <w:rPr>
            <w:rStyle w:val="aa"/>
            <w:rFonts w:eastAsia="方正楷体_GBK" w:cs="方正楷体_GBK" w:hint="eastAsia"/>
            <w:snapToGrid w:val="0"/>
            <w:kern w:val="0"/>
          </w:rPr>
          <w:t>（四）预案实施日期</w:t>
        </w:r>
        <w:r w:rsidR="003D6E8A">
          <w:tab/>
        </w:r>
        <w:r>
          <w:fldChar w:fldCharType="begin"/>
        </w:r>
        <w:r w:rsidR="003D6E8A">
          <w:instrText xml:space="preserve"> PAGEREF _Toc40452677 \h </w:instrText>
        </w:r>
        <w:r>
          <w:fldChar w:fldCharType="separate"/>
        </w:r>
        <w:r w:rsidR="003D6E8A">
          <w:t>37</w:t>
        </w:r>
        <w:r>
          <w:fldChar w:fldCharType="end"/>
        </w:r>
      </w:hyperlink>
    </w:p>
    <w:p w:rsidR="00363782" w:rsidRDefault="00C021C9">
      <w:pPr>
        <w:pStyle w:val="10"/>
        <w:tabs>
          <w:tab w:val="right" w:leader="dot" w:pos="9060"/>
        </w:tabs>
        <w:rPr>
          <w:rFonts w:asciiTheme="minorHAnsi" w:eastAsiaTheme="minorEastAsia" w:hAnsiTheme="minorHAnsi" w:cstheme="minorBidi"/>
          <w:b w:val="0"/>
          <w:bCs w:val="0"/>
          <w:sz w:val="21"/>
          <w:szCs w:val="22"/>
        </w:rPr>
      </w:pPr>
      <w:hyperlink w:anchor="_Toc40452678" w:history="1">
        <w:r w:rsidR="003D6E8A">
          <w:rPr>
            <w:rStyle w:val="aa"/>
            <w:rFonts w:eastAsia="方正黑体_GBK" w:cs="方正黑体_GBK" w:hint="eastAsia"/>
            <w:snapToGrid w:val="0"/>
            <w:kern w:val="0"/>
          </w:rPr>
          <w:t>附件</w:t>
        </w:r>
        <w:r w:rsidR="003D6E8A">
          <w:tab/>
        </w:r>
        <w:r>
          <w:fldChar w:fldCharType="begin"/>
        </w:r>
        <w:r w:rsidR="003D6E8A">
          <w:instrText xml:space="preserve"> PAGEREF _Toc40452678 \h </w:instrText>
        </w:r>
        <w:r>
          <w:fldChar w:fldCharType="separate"/>
        </w:r>
        <w:r w:rsidR="003D6E8A">
          <w:t>38</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79" w:history="1">
        <w:r w:rsidR="003D6E8A">
          <w:rPr>
            <w:rStyle w:val="aa"/>
            <w:rFonts w:eastAsia="方正楷体_GBK" w:cs="方正楷体_GBK" w:hint="eastAsia"/>
            <w:snapToGrid w:val="0"/>
            <w:kern w:val="0"/>
          </w:rPr>
          <w:t>附件</w:t>
        </w:r>
        <w:r w:rsidR="003D6E8A">
          <w:rPr>
            <w:rStyle w:val="aa"/>
            <w:rFonts w:eastAsia="方正楷体_GBK"/>
            <w:snapToGrid w:val="0"/>
            <w:kern w:val="0"/>
          </w:rPr>
          <w:t>1</w:t>
        </w:r>
        <w:r w:rsidR="003D6E8A">
          <w:rPr>
            <w:rStyle w:val="aa"/>
            <w:rFonts w:eastAsia="方正楷体_GBK" w:cs="方正楷体_GBK" w:hint="eastAsia"/>
            <w:snapToGrid w:val="0"/>
            <w:kern w:val="0"/>
          </w:rPr>
          <w:t>南通市集中式饮用水水源地突发环境事件应急指挥中心领导小组</w:t>
        </w:r>
        <w:r w:rsidR="003D6E8A">
          <w:tab/>
        </w:r>
        <w:r>
          <w:fldChar w:fldCharType="begin"/>
        </w:r>
        <w:r w:rsidR="003D6E8A">
          <w:instrText xml:space="preserve"> PAGEREF _Toc40452679 \h </w:instrText>
        </w:r>
        <w:r>
          <w:fldChar w:fldCharType="separate"/>
        </w:r>
        <w:r w:rsidR="003D6E8A">
          <w:t>38</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80" w:history="1">
        <w:r w:rsidR="003D6E8A">
          <w:rPr>
            <w:rStyle w:val="aa"/>
            <w:rFonts w:eastAsia="方正楷体_GBK" w:cs="方正楷体_GBK" w:hint="eastAsia"/>
            <w:snapToGrid w:val="0"/>
            <w:kern w:val="0"/>
          </w:rPr>
          <w:t>附件</w:t>
        </w:r>
        <w:r w:rsidR="003D6E8A">
          <w:rPr>
            <w:rStyle w:val="aa"/>
            <w:rFonts w:eastAsia="方正楷体_GBK"/>
            <w:snapToGrid w:val="0"/>
            <w:kern w:val="0"/>
          </w:rPr>
          <w:t>2</w:t>
        </w:r>
        <w:r w:rsidR="003D6E8A">
          <w:rPr>
            <w:rStyle w:val="aa"/>
            <w:rFonts w:eastAsia="方正楷体_GBK" w:cs="方正楷体_GBK" w:hint="eastAsia"/>
            <w:snapToGrid w:val="0"/>
            <w:kern w:val="0"/>
          </w:rPr>
          <w:t>突发环境事件应急响应流程</w:t>
        </w:r>
        <w:r w:rsidR="003D6E8A">
          <w:tab/>
        </w:r>
        <w:r>
          <w:fldChar w:fldCharType="begin"/>
        </w:r>
        <w:r w:rsidR="003D6E8A">
          <w:instrText xml:space="preserve"> PAGEREF _Toc40452680 \h </w:instrText>
        </w:r>
        <w:r>
          <w:fldChar w:fldCharType="separate"/>
        </w:r>
        <w:r w:rsidR="003D6E8A">
          <w:t>39</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81" w:history="1">
        <w:r w:rsidR="003D6E8A">
          <w:rPr>
            <w:rStyle w:val="aa"/>
            <w:rFonts w:eastAsia="方正楷体_GBK" w:cs="方正楷体_GBK" w:hint="eastAsia"/>
            <w:snapToGrid w:val="0"/>
            <w:kern w:val="0"/>
          </w:rPr>
          <w:t>附件</w:t>
        </w:r>
        <w:r w:rsidR="003D6E8A">
          <w:rPr>
            <w:rStyle w:val="aa"/>
            <w:rFonts w:eastAsia="方正楷体_GBK"/>
            <w:snapToGrid w:val="0"/>
            <w:kern w:val="0"/>
          </w:rPr>
          <w:t>3</w:t>
        </w:r>
        <w:r w:rsidR="003D6E8A">
          <w:rPr>
            <w:rStyle w:val="aa"/>
            <w:rFonts w:eastAsia="方正楷体_GBK" w:cs="方正楷体_GBK" w:hint="eastAsia"/>
            <w:snapToGrid w:val="0"/>
            <w:kern w:val="0"/>
          </w:rPr>
          <w:t>突发环境事件预警发布流程</w:t>
        </w:r>
        <w:r w:rsidR="003D6E8A">
          <w:tab/>
        </w:r>
        <w:r>
          <w:fldChar w:fldCharType="begin"/>
        </w:r>
        <w:r w:rsidR="003D6E8A">
          <w:instrText xml:space="preserve"> PAGEREF _Toc40452681 \h </w:instrText>
        </w:r>
        <w:r>
          <w:fldChar w:fldCharType="separate"/>
        </w:r>
        <w:r w:rsidR="003D6E8A">
          <w:t>40</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82" w:history="1">
        <w:r w:rsidR="003D6E8A">
          <w:rPr>
            <w:rStyle w:val="aa"/>
            <w:rFonts w:eastAsia="方正楷体_GBK" w:cs="方正楷体_GBK" w:hint="eastAsia"/>
            <w:snapToGrid w:val="0"/>
            <w:kern w:val="0"/>
          </w:rPr>
          <w:t>附件</w:t>
        </w:r>
        <w:r w:rsidR="003D6E8A">
          <w:rPr>
            <w:rStyle w:val="aa"/>
            <w:rFonts w:eastAsia="方正楷体_GBK"/>
            <w:snapToGrid w:val="0"/>
            <w:kern w:val="0"/>
          </w:rPr>
          <w:t>4</w:t>
        </w:r>
        <w:r w:rsidR="003D6E8A">
          <w:rPr>
            <w:rStyle w:val="aa"/>
            <w:rFonts w:eastAsia="方正楷体_GBK" w:cs="方正楷体_GBK" w:hint="eastAsia"/>
            <w:snapToGrid w:val="0"/>
            <w:kern w:val="0"/>
          </w:rPr>
          <w:t>突发水环境事件应急处置基本原则</w:t>
        </w:r>
        <w:r w:rsidR="003D6E8A">
          <w:tab/>
        </w:r>
        <w:r>
          <w:fldChar w:fldCharType="begin"/>
        </w:r>
        <w:r w:rsidR="003D6E8A">
          <w:instrText xml:space="preserve"> PAGEREF _Toc40452682 \h </w:instrText>
        </w:r>
        <w:r>
          <w:fldChar w:fldCharType="separate"/>
        </w:r>
        <w:r w:rsidR="003D6E8A">
          <w:t>41</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83" w:history="1">
        <w:r w:rsidR="003D6E8A">
          <w:rPr>
            <w:rStyle w:val="aa"/>
            <w:rFonts w:eastAsia="方正楷体_GBK" w:cs="方正楷体_GBK" w:hint="eastAsia"/>
            <w:snapToGrid w:val="0"/>
            <w:kern w:val="0"/>
          </w:rPr>
          <w:t>附件</w:t>
        </w:r>
        <w:r w:rsidR="003D6E8A">
          <w:rPr>
            <w:rStyle w:val="aa"/>
            <w:rFonts w:eastAsia="方正楷体_GBK"/>
            <w:snapToGrid w:val="0"/>
            <w:kern w:val="0"/>
          </w:rPr>
          <w:t>5</w:t>
        </w:r>
        <w:r w:rsidR="003D6E8A">
          <w:rPr>
            <w:rStyle w:val="aa"/>
            <w:rFonts w:eastAsia="方正楷体_GBK" w:cs="方正楷体_GBK" w:hint="eastAsia"/>
            <w:snapToGrid w:val="0"/>
            <w:kern w:val="0"/>
          </w:rPr>
          <w:t>饮用水源地事件信息公开基本原则</w:t>
        </w:r>
        <w:r w:rsidR="003D6E8A">
          <w:tab/>
        </w:r>
        <w:r>
          <w:fldChar w:fldCharType="begin"/>
        </w:r>
        <w:r w:rsidR="003D6E8A">
          <w:instrText xml:space="preserve"> PAGEREF _Toc40452683 \h </w:instrText>
        </w:r>
        <w:r>
          <w:fldChar w:fldCharType="separate"/>
        </w:r>
        <w:r w:rsidR="003D6E8A">
          <w:t>45</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84" w:history="1">
        <w:r w:rsidR="003D6E8A">
          <w:rPr>
            <w:rStyle w:val="aa"/>
            <w:rFonts w:eastAsia="方正楷体_GBK" w:cs="方正楷体_GBK" w:hint="eastAsia"/>
            <w:snapToGrid w:val="0"/>
            <w:kern w:val="0"/>
          </w:rPr>
          <w:t>附件</w:t>
        </w:r>
        <w:r w:rsidR="003D6E8A">
          <w:rPr>
            <w:rStyle w:val="aa"/>
            <w:rFonts w:eastAsia="方正楷体_GBK"/>
            <w:snapToGrid w:val="0"/>
            <w:kern w:val="0"/>
          </w:rPr>
          <w:t>6</w:t>
        </w:r>
        <w:r w:rsidR="003D6E8A">
          <w:rPr>
            <w:rStyle w:val="aa"/>
            <w:rFonts w:eastAsia="方正楷体_GBK" w:cs="方正楷体_GBK" w:hint="eastAsia"/>
            <w:snapToGrid w:val="0"/>
            <w:kern w:val="0"/>
          </w:rPr>
          <w:t>市应急指挥中心成员单位联络人</w:t>
        </w:r>
        <w:r w:rsidR="003D6E8A">
          <w:tab/>
        </w:r>
        <w:r>
          <w:fldChar w:fldCharType="begin"/>
        </w:r>
        <w:r w:rsidR="003D6E8A">
          <w:instrText xml:space="preserve"> PAGEREF _Toc40452684 \h </w:instrText>
        </w:r>
        <w:r>
          <w:fldChar w:fldCharType="separate"/>
        </w:r>
        <w:r w:rsidR="003D6E8A">
          <w:t>46</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85" w:history="1">
        <w:r w:rsidR="003D6E8A">
          <w:rPr>
            <w:rStyle w:val="aa"/>
            <w:rFonts w:eastAsia="方正楷体_GBK" w:cs="方正楷体_GBK" w:hint="eastAsia"/>
            <w:snapToGrid w:val="0"/>
            <w:kern w:val="0"/>
          </w:rPr>
          <w:t>附件</w:t>
        </w:r>
        <w:r w:rsidR="003D6E8A">
          <w:rPr>
            <w:rStyle w:val="aa"/>
            <w:rFonts w:eastAsia="方正楷体_GBK"/>
            <w:snapToGrid w:val="0"/>
            <w:kern w:val="0"/>
          </w:rPr>
          <w:t>7</w:t>
        </w:r>
        <w:r w:rsidR="003D6E8A">
          <w:rPr>
            <w:rStyle w:val="aa"/>
            <w:rFonts w:eastAsia="方正楷体_GBK" w:cs="方正楷体_GBK" w:hint="eastAsia"/>
            <w:snapToGrid w:val="0"/>
            <w:kern w:val="0"/>
          </w:rPr>
          <w:t>南通市集中式饮用水源地突发环境事件报告表</w:t>
        </w:r>
        <w:r w:rsidR="003D6E8A">
          <w:tab/>
        </w:r>
        <w:r>
          <w:fldChar w:fldCharType="begin"/>
        </w:r>
        <w:r w:rsidR="003D6E8A">
          <w:instrText xml:space="preserve"> PAGEREF _Toc40452685 \h </w:instrText>
        </w:r>
        <w:r>
          <w:fldChar w:fldCharType="separate"/>
        </w:r>
        <w:r w:rsidR="003D6E8A">
          <w:t>47</w:t>
        </w:r>
        <w:r>
          <w:fldChar w:fldCharType="end"/>
        </w:r>
      </w:hyperlink>
    </w:p>
    <w:p w:rsidR="00363782" w:rsidRDefault="00C021C9">
      <w:pPr>
        <w:pStyle w:val="20"/>
        <w:tabs>
          <w:tab w:val="right" w:leader="dot" w:pos="9060"/>
        </w:tabs>
        <w:ind w:firstLine="600"/>
        <w:rPr>
          <w:rFonts w:asciiTheme="minorHAnsi" w:eastAsiaTheme="minorEastAsia" w:hAnsiTheme="minorHAnsi" w:cstheme="minorBidi"/>
          <w:sz w:val="21"/>
          <w:szCs w:val="22"/>
        </w:rPr>
      </w:pPr>
      <w:hyperlink w:anchor="_Toc40452686" w:history="1">
        <w:r w:rsidR="003D6E8A">
          <w:rPr>
            <w:rStyle w:val="aa"/>
            <w:rFonts w:eastAsia="方正楷体_GBK" w:cs="方正楷体_GBK" w:hint="eastAsia"/>
            <w:snapToGrid w:val="0"/>
            <w:kern w:val="0"/>
          </w:rPr>
          <w:t>附件</w:t>
        </w:r>
        <w:r w:rsidR="003D6E8A">
          <w:rPr>
            <w:rStyle w:val="aa"/>
            <w:rFonts w:eastAsia="方正楷体_GBK"/>
            <w:snapToGrid w:val="0"/>
            <w:kern w:val="0"/>
          </w:rPr>
          <w:t>8</w:t>
        </w:r>
        <w:r w:rsidR="003D6E8A">
          <w:rPr>
            <w:rStyle w:val="aa"/>
            <w:rFonts w:eastAsia="方正楷体_GBK" w:cs="方正楷体_GBK" w:hint="eastAsia"/>
            <w:snapToGrid w:val="0"/>
            <w:kern w:val="0"/>
          </w:rPr>
          <w:t>南通市集中式饮用水水源地突发环境事件登记表</w:t>
        </w:r>
        <w:r w:rsidR="003D6E8A">
          <w:tab/>
        </w:r>
        <w:r>
          <w:fldChar w:fldCharType="begin"/>
        </w:r>
        <w:r w:rsidR="003D6E8A">
          <w:instrText xml:space="preserve"> PAGEREF _Toc40452686 \h </w:instrText>
        </w:r>
        <w:r>
          <w:fldChar w:fldCharType="separate"/>
        </w:r>
        <w:r w:rsidR="003D6E8A">
          <w:t>48</w:t>
        </w:r>
        <w:r>
          <w:fldChar w:fldCharType="end"/>
        </w:r>
      </w:hyperlink>
    </w:p>
    <w:p w:rsidR="00363782" w:rsidRDefault="00C021C9">
      <w:pPr>
        <w:ind w:firstLine="600"/>
      </w:pPr>
      <w:r>
        <w:rPr>
          <w:rFonts w:ascii="方正仿宋_GBK" w:hAnsi="方正仿宋_GBK" w:cs="方正仿宋_GBK"/>
          <w:lang w:val="zh-CN"/>
        </w:rPr>
        <w:fldChar w:fldCharType="end"/>
      </w:r>
    </w:p>
    <w:p w:rsidR="00363782" w:rsidRDefault="00363782">
      <w:pPr>
        <w:widowControl/>
        <w:spacing w:line="240" w:lineRule="auto"/>
        <w:ind w:firstLineChars="0" w:firstLine="0"/>
        <w:jc w:val="left"/>
        <w:rPr>
          <w:b/>
          <w:bCs/>
          <w:sz w:val="32"/>
          <w:szCs w:val="32"/>
        </w:rPr>
      </w:pPr>
    </w:p>
    <w:p w:rsidR="00363782" w:rsidRDefault="00363782">
      <w:pPr>
        <w:widowControl/>
        <w:spacing w:line="240" w:lineRule="auto"/>
        <w:ind w:firstLineChars="0" w:firstLine="0"/>
        <w:jc w:val="left"/>
        <w:rPr>
          <w:b/>
          <w:bCs/>
          <w:sz w:val="32"/>
          <w:szCs w:val="32"/>
        </w:rPr>
        <w:sectPr w:rsidR="00363782">
          <w:headerReference w:type="default" r:id="rId14"/>
          <w:footerReference w:type="default" r:id="rId15"/>
          <w:pgSz w:w="11906" w:h="16838"/>
          <w:pgMar w:top="1418" w:right="1418" w:bottom="1418" w:left="1418" w:header="851" w:footer="992" w:gutter="0"/>
          <w:pgNumType w:fmt="upperRoman" w:start="1"/>
          <w:cols w:space="425"/>
          <w:docGrid w:type="lines" w:linePitch="326"/>
        </w:sectPr>
      </w:pPr>
    </w:p>
    <w:p w:rsidR="00363782" w:rsidRDefault="003D6E8A">
      <w:pPr>
        <w:autoSpaceDE w:val="0"/>
        <w:autoSpaceDN w:val="0"/>
        <w:snapToGrid w:val="0"/>
        <w:spacing w:line="590" w:lineRule="atLeast"/>
        <w:ind w:firstLineChars="0" w:firstLine="624"/>
        <w:outlineLvl w:val="0"/>
        <w:rPr>
          <w:rFonts w:eastAsia="方正黑体_GBK"/>
          <w:snapToGrid w:val="0"/>
          <w:kern w:val="0"/>
          <w:sz w:val="32"/>
          <w:szCs w:val="32"/>
        </w:rPr>
      </w:pPr>
      <w:bookmarkStart w:id="0" w:name="_Toc40452640"/>
      <w:r>
        <w:rPr>
          <w:rFonts w:eastAsia="方正黑体_GBK" w:cs="方正黑体_GBK" w:hint="eastAsia"/>
          <w:snapToGrid w:val="0"/>
          <w:kern w:val="0"/>
          <w:sz w:val="32"/>
          <w:szCs w:val="32"/>
        </w:rPr>
        <w:t>一、总则</w:t>
      </w:r>
      <w:bookmarkEnd w:id="0"/>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1" w:name="_Toc40452641"/>
      <w:r>
        <w:rPr>
          <w:rFonts w:eastAsia="方正楷体_GBK" w:cs="方正楷体_GBK" w:hint="eastAsia"/>
          <w:snapToGrid w:val="0"/>
          <w:kern w:val="0"/>
          <w:sz w:val="32"/>
          <w:szCs w:val="32"/>
        </w:rPr>
        <w:t>（一）编制目的</w:t>
      </w:r>
      <w:bookmarkEnd w:id="1"/>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为健全完善集中式饮用水水源地突发环境事件应急体制机制，提高我市防范、应对集中式饮用水源突发环境事件的能力和水平，最大程度降低突发环境事件对水源地水质影响，切实保障公众饮水安全和生命健康，维护社会稳定和谐，为规范水源地突发环境事件应对的各项工作提供指导。</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2" w:name="_Toc40452642"/>
      <w:r>
        <w:rPr>
          <w:rFonts w:eastAsia="方正楷体_GBK" w:cs="方正楷体_GBK" w:hint="eastAsia"/>
          <w:snapToGrid w:val="0"/>
          <w:kern w:val="0"/>
          <w:sz w:val="32"/>
          <w:szCs w:val="32"/>
        </w:rPr>
        <w:t>（二）编制依据</w:t>
      </w:r>
      <w:bookmarkEnd w:id="2"/>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依据《中华人民共和国环境保护法》《中华人民共和国水法》《中华人民共和国水污染防治法》《中华人民共和国突发事件应对法》《突发环境事件应急预案管理暂行办法》《江苏省突发环境事件应急预案管理办法》等相关法律、法规和文件，以及《国家突发环境事件应急预案》《江苏省突发环境事件应急预案》《南通市突发公共事件总体应急预案》《南通市突发环境事件应急预案》等应急预案，制定本预案。</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3" w:name="_Toc40452643"/>
      <w:r>
        <w:rPr>
          <w:rFonts w:eastAsia="方正楷体_GBK" w:cs="方正楷体_GBK" w:hint="eastAsia"/>
          <w:snapToGrid w:val="0"/>
          <w:kern w:val="0"/>
          <w:sz w:val="32"/>
          <w:szCs w:val="32"/>
        </w:rPr>
        <w:t>（三）适用范围</w:t>
      </w:r>
      <w:bookmarkEnd w:id="3"/>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本预案适用于南通市境内集中式饮用水水源地发生的突发环境事件的预警、控制和应急处置。</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 w:name="_Toc40452644"/>
      <w:r>
        <w:rPr>
          <w:rFonts w:eastAsia="方正楷体_GBK" w:cs="方正楷体_GBK" w:hint="eastAsia"/>
          <w:snapToGrid w:val="0"/>
          <w:kern w:val="0"/>
          <w:sz w:val="32"/>
          <w:szCs w:val="32"/>
        </w:rPr>
        <w:t>（四）预案衔接</w:t>
      </w:r>
      <w:bookmarkEnd w:id="4"/>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本预案作为政府专项应急预案独立编制，与南通市突发环境事件应急预案配套衔接。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南通市境内发生或次生衍生突发环境事件时，突发环境事件污染物迁移到本预案适用范围时，或突发环境事件发生在适用范围内时，启动本预案。污染物即将或已进入水源厂（或水</w:t>
      </w:r>
      <w:proofErr w:type="gramStart"/>
      <w:r>
        <w:rPr>
          <w:rFonts w:cs="方正仿宋_GBK" w:hint="eastAsia"/>
          <w:snapToGrid w:val="0"/>
          <w:kern w:val="0"/>
          <w:sz w:val="32"/>
          <w:szCs w:val="32"/>
        </w:rPr>
        <w:t>务</w:t>
      </w:r>
      <w:proofErr w:type="gramEnd"/>
      <w:r>
        <w:rPr>
          <w:rFonts w:cs="方正仿宋_GBK" w:hint="eastAsia"/>
          <w:snapToGrid w:val="0"/>
          <w:kern w:val="0"/>
          <w:sz w:val="32"/>
          <w:szCs w:val="32"/>
        </w:rPr>
        <w:t>公司）范围时，启动企业级突发环境事件应急预案。</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突发环境事件跨行政区域时，根据实际情况报请周边行政单位启动相应的突发环境事件应急预案，由上级人民政府统一协调指挥，共同处置。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本预案与上下级预案相互衔接，避免出现组织指挥不协调、信息报告不及时、应对措施不得力等情况，确保突发环境事件的应急组织指挥方式协调一致。有关政府部门与单位共同配合做好污染物拦截、信息收集</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判、事件预警和应急响应等工作。</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5" w:name="_Toc40452645"/>
      <w:r>
        <w:rPr>
          <w:rFonts w:eastAsia="方正楷体_GBK" w:cs="方正楷体_GBK" w:hint="eastAsia"/>
          <w:snapToGrid w:val="0"/>
          <w:kern w:val="0"/>
          <w:sz w:val="32"/>
          <w:szCs w:val="32"/>
        </w:rPr>
        <w:t>（五）工作原则</w:t>
      </w:r>
      <w:bookmarkEnd w:id="5"/>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以人为本，预防为主。切实履行政府社会管理和公共服务职能，把保障公众饮用水安全作为首要任务，加强集中式饮用水源地的监测、监控并实施监督管理，建立集中式饮用水源环境污染风险防范体系，主动预防、及时控制、全面消除各类隐患，最大程度地避免或减少突发事件及其造成的影响和损失。</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分级管理，属地为主。在市政府统一领导下，对集中式饮用水源环境污染事件实行分类管理、分级负责。坚持属地管理为主的原则，充分发挥县（市）、区人民政府（管委会）的职能作用。突发事件发生后，各级政府及相关部门按照分级响应要求，第一时间准确</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判、及时报告，第一时间赶赴现场、控制事态，第一时间开展监测、辅助决策，第一时间展开调查、追究责任，第一时间导控舆论、维护稳定。</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快速反应，部门联动。充分发挥部门专业优势，加强部门之间的沟通协作、信息通报、资源共享，提高效率、增强合力，形成条块结合、专业处置、分工负责、协同应对的突发事件处置体系。</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平战结合，科学处置。充分发挥专家队伍和专业人员的作用，提高应对集中式饮用水源污染突发事件的科技水平和决策能力。充分利用现有专业应急救援力量，引导鼓励“一专多能”，加强培训演练，提高综合素质，增强实战能力。加强应对集中式饮用水水源地突发环境事件的物资、技术和设施准备工作，提高应急保障能力。</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6" w:name="_Toc40452646"/>
      <w:r>
        <w:rPr>
          <w:rFonts w:eastAsia="方正楷体_GBK" w:cs="方正楷体_GBK" w:hint="eastAsia"/>
          <w:snapToGrid w:val="0"/>
          <w:kern w:val="0"/>
          <w:sz w:val="32"/>
          <w:szCs w:val="32"/>
        </w:rPr>
        <w:t>（六）事件分级</w:t>
      </w:r>
      <w:bookmarkEnd w:id="6"/>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依据集中式饮用水水源地突发环境事件的性质、严重程度、可控性和影响范围等因素，将集中式饮用水水源地突发环境事件分为特别重大（Ⅰ级）、重大（Ⅱ级）、较大（Ⅲ级）和一般（Ⅳ级）四级。</w:t>
      </w:r>
    </w:p>
    <w:p w:rsidR="00363782" w:rsidRDefault="003D6E8A">
      <w:pPr>
        <w:widowControl/>
        <w:ind w:firstLine="640"/>
        <w:rPr>
          <w:snapToGrid w:val="0"/>
          <w:kern w:val="0"/>
          <w:sz w:val="32"/>
          <w:szCs w:val="32"/>
        </w:rPr>
      </w:pPr>
      <w:r>
        <w:rPr>
          <w:rFonts w:cs="方正仿宋_GBK" w:hint="eastAsia"/>
          <w:snapToGrid w:val="0"/>
          <w:kern w:val="0"/>
          <w:sz w:val="32"/>
          <w:szCs w:val="32"/>
        </w:rPr>
        <w:t>特别重大集中式饮用水水源地突发环境事件（Ⅰ级）：指因上游受污染水过境、入江河流受污染、船舶运输污染、企业污染物偷排或事故排放、危险化学品贮罐区泄漏、港口码头</w:t>
      </w:r>
      <w:proofErr w:type="gramStart"/>
      <w:r>
        <w:rPr>
          <w:rFonts w:cs="方正仿宋_GBK" w:hint="eastAsia"/>
          <w:snapToGrid w:val="0"/>
          <w:kern w:val="0"/>
          <w:sz w:val="32"/>
          <w:szCs w:val="32"/>
        </w:rPr>
        <w:t>危化品</w:t>
      </w:r>
      <w:proofErr w:type="gramEnd"/>
      <w:r>
        <w:rPr>
          <w:rFonts w:cs="方正仿宋_GBK" w:hint="eastAsia"/>
          <w:snapToGrid w:val="0"/>
          <w:kern w:val="0"/>
          <w:sz w:val="32"/>
          <w:szCs w:val="32"/>
        </w:rPr>
        <w:t>泄漏等突发事件，导致鹏</w:t>
      </w:r>
      <w:proofErr w:type="gramStart"/>
      <w:r>
        <w:rPr>
          <w:rFonts w:cs="方正仿宋_GBK" w:hint="eastAsia"/>
          <w:snapToGrid w:val="0"/>
          <w:kern w:val="0"/>
          <w:sz w:val="32"/>
          <w:szCs w:val="32"/>
        </w:rPr>
        <w:t>鹞</w:t>
      </w:r>
      <w:proofErr w:type="gramEnd"/>
      <w:r>
        <w:rPr>
          <w:rFonts w:cs="方正仿宋_GBK" w:hint="eastAsia"/>
          <w:snapToGrid w:val="0"/>
          <w:kern w:val="0"/>
          <w:sz w:val="32"/>
          <w:szCs w:val="32"/>
        </w:rPr>
        <w:t>水厂、狼山水厂、洪港水厂、海门长江水厂</w:t>
      </w:r>
      <w:r>
        <w:rPr>
          <w:snapToGrid w:val="0"/>
          <w:kern w:val="0"/>
          <w:sz w:val="32"/>
          <w:szCs w:val="32"/>
        </w:rPr>
        <w:t>4</w:t>
      </w:r>
      <w:r>
        <w:rPr>
          <w:rFonts w:cs="方正仿宋_GBK" w:hint="eastAsia"/>
          <w:snapToGrid w:val="0"/>
          <w:kern w:val="0"/>
          <w:sz w:val="32"/>
          <w:szCs w:val="32"/>
        </w:rPr>
        <w:t>家水厂中的一家或多家水源水受到污染，水质指标严重超标（有一项以上监测指标超过《地表水环境质量标准》（</w:t>
      </w:r>
      <w:r>
        <w:rPr>
          <w:snapToGrid w:val="0"/>
          <w:kern w:val="0"/>
          <w:sz w:val="32"/>
          <w:szCs w:val="32"/>
        </w:rPr>
        <w:t>GB3838-2002</w:t>
      </w:r>
      <w:r>
        <w:rPr>
          <w:rFonts w:cs="方正仿宋_GBK" w:hint="eastAsia"/>
          <w:snapToGrid w:val="0"/>
          <w:kern w:val="0"/>
          <w:sz w:val="32"/>
          <w:szCs w:val="32"/>
        </w:rPr>
        <w:t>）Ⅲ类水标准，经水厂应急处理后仍未达到饮用水标准）或存在明显异常气味、对人体健康造成严重危害，导致取水或供水中断的污染事件。</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重大集中式饮用水水源地突发环境事件（Ⅱ级）：指因企业污染物偷排或事故排放、危险化学品贮罐区泄漏、港口码头</w:t>
      </w:r>
      <w:proofErr w:type="gramStart"/>
      <w:r>
        <w:rPr>
          <w:rFonts w:cs="方正仿宋_GBK" w:hint="eastAsia"/>
          <w:snapToGrid w:val="0"/>
          <w:kern w:val="0"/>
          <w:sz w:val="32"/>
          <w:szCs w:val="32"/>
        </w:rPr>
        <w:t>危化品</w:t>
      </w:r>
      <w:proofErr w:type="gramEnd"/>
      <w:r>
        <w:rPr>
          <w:rFonts w:cs="方正仿宋_GBK" w:hint="eastAsia"/>
          <w:snapToGrid w:val="0"/>
          <w:kern w:val="0"/>
          <w:sz w:val="32"/>
          <w:szCs w:val="32"/>
        </w:rPr>
        <w:t>泄漏等突发事件，导致老洪港应急水源地（备用）、新通扬运河海安水源地（备用）、长青沙应急水源地（备用）、启东市饮用水水源地（备用）等任意一家备用水源地受污染的事件。</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较大集中式饮用水水源地突发环境事件（Ⅲ级）：指因船舶运输污染、企业污染物偷排或事故排放、危险化学品贮罐区泄漏、港口码头</w:t>
      </w:r>
      <w:proofErr w:type="gramStart"/>
      <w:r>
        <w:rPr>
          <w:rFonts w:cs="方正仿宋_GBK" w:hint="eastAsia"/>
          <w:snapToGrid w:val="0"/>
          <w:kern w:val="0"/>
          <w:sz w:val="32"/>
          <w:szCs w:val="32"/>
        </w:rPr>
        <w:t>危化品</w:t>
      </w:r>
      <w:proofErr w:type="gramEnd"/>
      <w:r>
        <w:rPr>
          <w:rFonts w:cs="方正仿宋_GBK" w:hint="eastAsia"/>
          <w:snapToGrid w:val="0"/>
          <w:kern w:val="0"/>
          <w:sz w:val="32"/>
          <w:szCs w:val="32"/>
        </w:rPr>
        <w:t>泄漏等突发事件，导致乡（镇）水源地取水中断或者供水中断的污染事件。</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一般集中式饮用水水源地突发环境事件（Ⅳ级）：指因突发事件造成二级及三级以下河道大面积受污染，可能导致备用水源所在的一级河道受污染的事件。</w:t>
      </w:r>
    </w:p>
    <w:p w:rsidR="00363782" w:rsidRDefault="00363782">
      <w:pPr>
        <w:autoSpaceDE w:val="0"/>
        <w:autoSpaceDN w:val="0"/>
        <w:snapToGrid w:val="0"/>
        <w:spacing w:line="590" w:lineRule="atLeast"/>
        <w:ind w:firstLineChars="0" w:firstLine="624"/>
        <w:rPr>
          <w:snapToGrid w:val="0"/>
          <w:kern w:val="0"/>
          <w:sz w:val="32"/>
          <w:szCs w:val="32"/>
        </w:rPr>
        <w:sectPr w:rsidR="00363782">
          <w:headerReference w:type="default" r:id="rId16"/>
          <w:footerReference w:type="default" r:id="rId17"/>
          <w:pgSz w:w="11906" w:h="16838"/>
          <w:pgMar w:top="1418" w:right="1418" w:bottom="1418" w:left="1418" w:header="850" w:footer="992" w:gutter="0"/>
          <w:pgNumType w:start="1"/>
          <w:cols w:space="425"/>
          <w:docGrid w:type="lines" w:linePitch="408"/>
        </w:sectPr>
      </w:pPr>
    </w:p>
    <w:p w:rsidR="00363782" w:rsidRDefault="003D6E8A">
      <w:pPr>
        <w:autoSpaceDE w:val="0"/>
        <w:autoSpaceDN w:val="0"/>
        <w:snapToGrid w:val="0"/>
        <w:spacing w:line="590" w:lineRule="atLeast"/>
        <w:ind w:firstLineChars="0" w:firstLine="624"/>
        <w:outlineLvl w:val="0"/>
        <w:rPr>
          <w:rFonts w:eastAsia="方正黑体_GBK"/>
          <w:snapToGrid w:val="0"/>
          <w:kern w:val="0"/>
          <w:sz w:val="32"/>
          <w:szCs w:val="32"/>
        </w:rPr>
      </w:pPr>
      <w:bookmarkStart w:id="7" w:name="_Toc40452647"/>
      <w:r>
        <w:rPr>
          <w:rFonts w:eastAsia="方正黑体_GBK" w:cs="方正黑体_GBK" w:hint="eastAsia"/>
          <w:snapToGrid w:val="0"/>
          <w:kern w:val="0"/>
          <w:sz w:val="32"/>
          <w:szCs w:val="32"/>
        </w:rPr>
        <w:t>二、应急组织指挥体系</w:t>
      </w:r>
      <w:bookmarkEnd w:id="7"/>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应急组织指挥体系包括应急组织指挥机构、现场应急指挥部和应急工作组。</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8" w:name="_Toc40452648"/>
      <w:r>
        <w:rPr>
          <w:rFonts w:eastAsia="方正楷体_GBK" w:cs="方正楷体_GBK" w:hint="eastAsia"/>
          <w:snapToGrid w:val="0"/>
          <w:kern w:val="0"/>
          <w:sz w:val="32"/>
          <w:szCs w:val="32"/>
        </w:rPr>
        <w:t>（一）应急组织指挥机构</w:t>
      </w:r>
      <w:bookmarkEnd w:id="8"/>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南通市人民政府组织建立南通市集中式饮用水水源地突发环境事件应急处置工作指挥中心（以下简称市应急指挥中心），负责发生或可能发生特别重大（Ⅰ级）突发环境污染事件、重大（Ⅱ级）突发环境污染事件的应急处置，对全市集中式饮用水水源地突发环境事件应急处置工作进行协调、指导。市应急指挥中心总指挥由市政府主要领导担任，副总指挥由分管副市长担任。成员单位包括市监察委员会、市委宣传部（市政府新闻办）、</w:t>
      </w:r>
      <w:proofErr w:type="gramStart"/>
      <w:r>
        <w:rPr>
          <w:rFonts w:cs="方正仿宋_GBK" w:hint="eastAsia"/>
          <w:snapToGrid w:val="0"/>
          <w:kern w:val="0"/>
          <w:sz w:val="32"/>
          <w:szCs w:val="32"/>
        </w:rPr>
        <w:t>市委网信办</w:t>
      </w:r>
      <w:proofErr w:type="gramEnd"/>
      <w:r>
        <w:rPr>
          <w:rFonts w:cs="方正仿宋_GBK" w:hint="eastAsia"/>
          <w:snapToGrid w:val="0"/>
          <w:kern w:val="0"/>
          <w:sz w:val="32"/>
          <w:szCs w:val="32"/>
        </w:rPr>
        <w:t>、市发展和改革委员会、市工业和信息化局、市公安局、市财政局、市生态环境局、市住房和城乡建设局、市市政和园林局、市交通运输局、市水利局、市农业农村局、市商务局、市卫生健康委员会、市应急管理局、南通海事局、市气象局、省水文水资源勘测局南通分局、市消防救援支队等。</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1</w:t>
      </w:r>
      <w:r>
        <w:rPr>
          <w:rFonts w:cs="方正仿宋_GBK" w:hint="eastAsia"/>
          <w:snapToGrid w:val="0"/>
          <w:kern w:val="0"/>
          <w:sz w:val="32"/>
          <w:szCs w:val="32"/>
        </w:rPr>
        <w:t>．市应急指挥中心工作机构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市应急指挥中心下设办公室，设在市生态环境局，由市生态环境局局长兼任办公室主任。办公室主要职责为：</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）执行市应急指挥中心的决定和指示。</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）负责全市集中式饮用水水源地突发环境事件的预警、应急处置的综合协调及相关组织管理工作。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）建立全市集中式饮用水水源地突发环境事件应急信息综合管理系统，接受、汇总、分析水源地周边水文、水质、气象等有关集中式饮用水源安全的各种重要信息，向市应急指挥中心提出科学的处置建议。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4</w:t>
      </w:r>
      <w:r>
        <w:rPr>
          <w:rFonts w:cs="方正仿宋_GBK" w:hint="eastAsia"/>
          <w:snapToGrid w:val="0"/>
          <w:kern w:val="0"/>
          <w:sz w:val="32"/>
          <w:szCs w:val="32"/>
        </w:rPr>
        <w:t>）联系各成员单位，对其履行应急预案中的职责情况进行指导、督促和检查。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5</w:t>
      </w:r>
      <w:r>
        <w:rPr>
          <w:rFonts w:cs="方正仿宋_GBK" w:hint="eastAsia"/>
          <w:snapToGrid w:val="0"/>
          <w:kern w:val="0"/>
          <w:sz w:val="32"/>
          <w:szCs w:val="32"/>
        </w:rPr>
        <w:t>）经市应急指挥中心批准，发布相关预警、应急处置等信息。</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6</w:t>
      </w:r>
      <w:r>
        <w:rPr>
          <w:rFonts w:cs="方正仿宋_GBK" w:hint="eastAsia"/>
          <w:snapToGrid w:val="0"/>
          <w:kern w:val="0"/>
          <w:sz w:val="32"/>
          <w:szCs w:val="32"/>
        </w:rPr>
        <w:t>）承担组织编制、评估、修订《南通市集中式饮用水水源地突发环境事件应急预案》的具体工作；指导各县（市）、区及市有关部门做好本地区、本部门集中式饮用水源突发环境事件应急预案的编制工作。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7</w:t>
      </w:r>
      <w:r>
        <w:rPr>
          <w:rFonts w:cs="方正仿宋_GBK" w:hint="eastAsia"/>
          <w:snapToGrid w:val="0"/>
          <w:kern w:val="0"/>
          <w:sz w:val="32"/>
          <w:szCs w:val="32"/>
        </w:rPr>
        <w:t>）加强与毗邻市、县联系，建立健全应急工作区域协作机制。</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8</w:t>
      </w:r>
      <w:r>
        <w:rPr>
          <w:rFonts w:cs="方正仿宋_GBK" w:hint="eastAsia"/>
          <w:snapToGrid w:val="0"/>
          <w:kern w:val="0"/>
          <w:sz w:val="32"/>
          <w:szCs w:val="32"/>
        </w:rPr>
        <w:t>）根据市相关部门推荐，经市应急指挥中心同意，聘请相关领域专家，组建集中式饮用水源地突发环境事件应急处置专家组，并做好相关管理工作。</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2</w:t>
      </w:r>
      <w:r>
        <w:rPr>
          <w:rFonts w:cs="方正仿宋_GBK" w:hint="eastAsia"/>
          <w:snapToGrid w:val="0"/>
          <w:kern w:val="0"/>
          <w:sz w:val="32"/>
          <w:szCs w:val="32"/>
        </w:rPr>
        <w:t>．市应急指挥中心成员单位及职责</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监察委员会：参与集中式饮用水水源地突发环境事件的调查工作；负责调查处理未按规定履行职责，处置措施不得力、不到位，工作玩忽职守，失职、渎职，违反国家政策、法律、法规以及违反政纪的相关责任人员，并根据违法违纪行为的情节轻重，依法给予行政处分。</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市委宣传部（市政府新闻办）：负责组织协调集中式饮用水水源地突发环境事件信息发布、新闻报道。</w:t>
      </w:r>
    </w:p>
    <w:p w:rsidR="00363782" w:rsidRDefault="003D6E8A">
      <w:pPr>
        <w:autoSpaceDE w:val="0"/>
        <w:autoSpaceDN w:val="0"/>
        <w:snapToGrid w:val="0"/>
        <w:spacing w:line="590" w:lineRule="atLeast"/>
        <w:ind w:firstLineChars="0" w:firstLine="624"/>
        <w:rPr>
          <w:snapToGrid w:val="0"/>
          <w:kern w:val="0"/>
          <w:sz w:val="32"/>
          <w:szCs w:val="32"/>
        </w:rPr>
      </w:pPr>
      <w:proofErr w:type="gramStart"/>
      <w:r>
        <w:rPr>
          <w:rFonts w:cs="方正仿宋_GBK" w:hint="eastAsia"/>
          <w:snapToGrid w:val="0"/>
          <w:kern w:val="0"/>
          <w:sz w:val="32"/>
          <w:szCs w:val="32"/>
        </w:rPr>
        <w:t>市委网信办</w:t>
      </w:r>
      <w:proofErr w:type="gramEnd"/>
      <w:r>
        <w:rPr>
          <w:rFonts w:cs="方正仿宋_GBK" w:hint="eastAsia"/>
          <w:snapToGrid w:val="0"/>
          <w:kern w:val="0"/>
          <w:sz w:val="32"/>
          <w:szCs w:val="32"/>
        </w:rPr>
        <w:t>：负责集中式饮用水水源地突发环境事件相关的网络信息安全统筹协调，负责舆情处置工作。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市发展和改革委员会：负责集中式饮用水水源地突发环境事件相关的应急物资的收储、轮换和日常管理。</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市工业和信息化局：负责协调全市应急物资生产企业在集中式饮用水水源地突发环境事件期间加大生产，增加库存、确保供应。</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市公安局：负责指导事发地公安机关依法对危害集中式饮用水源案件进行侦破，打击违法犯罪、网络煽动等活动，维护当地社会治安和道路交通秩序。</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市财政局：负责集中式饮用水水源地突发环境事件应急所需市级经费以及市级工作机构日常运行经费保障。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生态环境局：履行应急处置指挥中心办公室职责；加强饮用水源地环境质量、水质监测和污染源的监控，依法发布环境状况报告，实施饮用水源地污染防治监督管理；集中式饮用水水源地突发环境事件发生后，做好水源水和备用水源的水质监测工作，并对水厂停、取水提出主导意见和建议；与上级主管部门做好信息沟通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市住房和城乡建设局：负责提供因集中式饮用水水源地突发环境事件导致相关建设工程、建筑物损坏的应急支持和指导工作；与上级主管部门做好信息沟通工作。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市市政和园林局：负责集中式饮用水水源地突发环境事件期间的全市城市供水、城市排水、城市燃气、城市照明应急保障工作。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市交通运输局：负责组织沿江</w:t>
      </w:r>
      <w:proofErr w:type="gramStart"/>
      <w:r>
        <w:rPr>
          <w:rFonts w:cs="方正仿宋_GBK" w:hint="eastAsia"/>
          <w:snapToGrid w:val="0"/>
          <w:kern w:val="0"/>
          <w:sz w:val="32"/>
          <w:szCs w:val="32"/>
        </w:rPr>
        <w:t>危化品</w:t>
      </w:r>
      <w:proofErr w:type="gramEnd"/>
      <w:r>
        <w:rPr>
          <w:rFonts w:cs="方正仿宋_GBK" w:hint="eastAsia"/>
          <w:snapToGrid w:val="0"/>
          <w:kern w:val="0"/>
          <w:sz w:val="32"/>
          <w:szCs w:val="32"/>
        </w:rPr>
        <w:t>港口、码头等因作业导致饮用水源受污染的应急处置工作；参与其他类型饮用水源的污染事故的调查处置工作；负责本港籍船舶检验和船舶防污监督管理工作；及时进行船舶监管、调度和必要的交通管制，组织实施紧急运输。</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水利局：负责指导饮用水水源保护有关工作；组织开展水资源承载能力监测预警工作；牵头负责农村水环境治理工作；指导水土流失综合防治、监测预报工作；调度水利工程改善内河水源地水质；负责内河涵闸的开启和关闭；指导启用备用水源；参与相关善后处置和生态恢复等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市农业农村局：指导农业生态环境保护、农业面源污染治理工作；组织、指挥和协调由农业面源引发的饮用水水源地突发环境事件的应急处置工作，依法组织事故的调查和处理等。</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市商务局：做好瓶装水市场调控工作，完善投放网络建设。</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市卫生健康委员会：参与污染事件的调查处置，组织相关的医疗卫生救援工作，参与对已经受污染人群健康影响调查，开展有针对性的饮水安全宣传教育。</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市应急管理局：参与因安全事故次生的集中式饮用水水源地突发环境事件的调查处理；会同市发展和改革委员会等部门建立健全应急物资信息平台和调拨制度。</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南通海事局：协助开展长江南通段的水上交通安全和船舶污染事故的调查与防控，指导船舶采取有效措施降低对水体污染程度；及时调派清污力量进行现场处置。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市气象局：负责分析气象条件对饮用水源地水质可能产生的影响，提出水源地水质污染的气象条件预警；为应急处置提供现场有关风向、风速、温度、气压、湿度、雨量、雨期等气象资料。</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省水文水资源勘测局南通分局：加强对饮用水源地水潮、水速、水质、水量等监测，开展突发性水污染事故跟踪监测，发布水文预报。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市消防救援支队：负责防火灭火，参与抢险救援，在灭火过程中尽量避免有害物质泄漏污染水体和大气。</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为了便于各工作组的日常工作，市各有关部门应建立相应的应急工作机构作为日常办事机构，并设立双联系人，分别由分管领导和联络员组成。</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3</w:t>
      </w:r>
      <w:r>
        <w:rPr>
          <w:rFonts w:cs="方正仿宋_GBK" w:hint="eastAsia"/>
          <w:snapToGrid w:val="0"/>
          <w:kern w:val="0"/>
          <w:sz w:val="32"/>
          <w:szCs w:val="32"/>
        </w:rPr>
        <w:t>．市应急指挥中心专家</w:t>
      </w:r>
      <w:proofErr w:type="gramStart"/>
      <w:r>
        <w:rPr>
          <w:rFonts w:cs="方正仿宋_GBK" w:hint="eastAsia"/>
          <w:snapToGrid w:val="0"/>
          <w:kern w:val="0"/>
          <w:sz w:val="32"/>
          <w:szCs w:val="32"/>
        </w:rPr>
        <w:t>组及其</w:t>
      </w:r>
      <w:proofErr w:type="gramEnd"/>
      <w:r>
        <w:rPr>
          <w:rFonts w:cs="方正仿宋_GBK" w:hint="eastAsia"/>
          <w:snapToGrid w:val="0"/>
          <w:kern w:val="0"/>
          <w:sz w:val="32"/>
          <w:szCs w:val="32"/>
        </w:rPr>
        <w:t>职责</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市应急指挥中心办公室下设市集中式饮用水水源地突发环境事件应急处置专家组（以下简称专家组），由各专项应急工作部门根据需要推荐高级专业技术人员、高级管理人员等组成。其主要职责是：</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）为全市集中式饮用水源安全提出中长期规划建议。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）为集中式饮用水水源地突发环境事件的应急处置提供意见和建议。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）对特别重大、重大以及较大集中式饮用水水源地突发环境事件的发生和发展趋势、影响范围、危害程度、演变规律等进行</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判分析，提出应对方案、处置办法。</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4</w:t>
      </w:r>
      <w:r>
        <w:rPr>
          <w:rFonts w:cs="方正仿宋_GBK" w:hint="eastAsia"/>
          <w:snapToGrid w:val="0"/>
          <w:kern w:val="0"/>
          <w:sz w:val="32"/>
          <w:szCs w:val="32"/>
        </w:rPr>
        <w:t>）向市应急指挥中心办公室提供科学有效的决策方案。</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5</w:t>
      </w:r>
      <w:r>
        <w:rPr>
          <w:rFonts w:cs="方正仿宋_GBK" w:hint="eastAsia"/>
          <w:snapToGrid w:val="0"/>
          <w:kern w:val="0"/>
          <w:sz w:val="32"/>
          <w:szCs w:val="32"/>
        </w:rPr>
        <w:t>）对危机解决后的灾害损失和恢复方案等进行研究评估，并提出相关建议。</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4</w:t>
      </w:r>
      <w:r>
        <w:rPr>
          <w:rFonts w:cs="方正仿宋_GBK" w:hint="eastAsia"/>
          <w:snapToGrid w:val="0"/>
          <w:kern w:val="0"/>
          <w:sz w:val="32"/>
          <w:szCs w:val="32"/>
        </w:rPr>
        <w:t>．县（市）、区组织机构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集中式饮用水水源地突发环境事件的处置坚持属地为主的原则，各县（市）、区人民政府（管委会）也要建立相应的应急指挥机构，负责辖区内较大（Ⅲ级）及以下集中式饮用水水源地突发环境事件的应急处置；发生或可能发生重大（</w:t>
      </w:r>
      <w:r>
        <w:rPr>
          <w:snapToGrid w:val="0"/>
          <w:kern w:val="0"/>
          <w:sz w:val="32"/>
          <w:szCs w:val="32"/>
        </w:rPr>
        <w:t>II</w:t>
      </w:r>
      <w:r>
        <w:rPr>
          <w:rFonts w:cs="方正仿宋_GBK" w:hint="eastAsia"/>
          <w:snapToGrid w:val="0"/>
          <w:kern w:val="0"/>
          <w:sz w:val="32"/>
          <w:szCs w:val="32"/>
        </w:rPr>
        <w:t>级）及以上集中式饮用水水源地突发环境事件时，接受市应急指挥中心的统一指挥，做好先期处置、现场处置、应急保障和生态修复等相关工作。</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9" w:name="_Toc40452649"/>
      <w:r>
        <w:rPr>
          <w:rFonts w:eastAsia="方正楷体_GBK" w:cs="方正楷体_GBK" w:hint="eastAsia"/>
          <w:snapToGrid w:val="0"/>
          <w:kern w:val="0"/>
          <w:sz w:val="32"/>
          <w:szCs w:val="32"/>
        </w:rPr>
        <w:t>（二）现场应急指挥部</w:t>
      </w:r>
      <w:bookmarkEnd w:id="9"/>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当市应急指挥中心通过信息</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判和会商判断水源地水质可能受影响时，应立即成立现场应急指挥部。</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根据不同突发环境事件情景，在应急组织指挥机构中由市应急指挥中心选择有直接关系的部门和单位成立现场应急指挥部，现场应急指挥部根据市应急指挥中心要求及指导要求，统筹指挥事故现场应急工作组开展应急处置工作，并及时向市应急指挥中心反馈现场处置情况。</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10" w:name="_Toc40452650"/>
      <w:r>
        <w:rPr>
          <w:rFonts w:eastAsia="方正楷体_GBK" w:cs="方正楷体_GBK" w:hint="eastAsia"/>
          <w:snapToGrid w:val="0"/>
          <w:kern w:val="0"/>
          <w:sz w:val="32"/>
          <w:szCs w:val="32"/>
        </w:rPr>
        <w:t>（三）现场应急工作组</w:t>
      </w:r>
      <w:bookmarkEnd w:id="10"/>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现场应急工作组包括应急监测组、应急处置组、应急供水保障组、应急调查组、应急物资保障组、善后</w:t>
      </w:r>
      <w:proofErr w:type="gramStart"/>
      <w:r>
        <w:rPr>
          <w:rFonts w:cs="方正仿宋_GBK" w:hint="eastAsia"/>
          <w:snapToGrid w:val="0"/>
          <w:kern w:val="0"/>
          <w:sz w:val="32"/>
          <w:szCs w:val="32"/>
        </w:rPr>
        <w:t>处置组</w:t>
      </w:r>
      <w:proofErr w:type="gramEnd"/>
      <w:r>
        <w:rPr>
          <w:rFonts w:cs="方正仿宋_GBK" w:hint="eastAsia"/>
          <w:snapToGrid w:val="0"/>
          <w:kern w:val="0"/>
          <w:sz w:val="32"/>
          <w:szCs w:val="32"/>
        </w:rPr>
        <w:t>和应急宣传组等。</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监测组：由市生态环境局负责牵头，市水利局、市卫生健康委员会和市气象局等部门联合组成。负责现场应急监测工作，分析污染现状及发展趋势，向现场应急指挥部提出控制和消除影响的科学建议。其中市生态环境局负责水质监测；市水利局负责水量、流向情况的监测；市卫生健康委员会负责对集中式供水单位出厂水质和末梢水水质监测；市气象局负责气象要素的监测。</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处置组：由市应急指挥中心办公室牵头，市生态环境局、市水利局、市交通运输局、南通海事局、市公安局、市应急管理局、市卫生健康委员会、市农业农村局等部门联合组成。其中市水利局负责调度水利工程调水引流、引</w:t>
      </w:r>
      <w:proofErr w:type="gramStart"/>
      <w:r>
        <w:rPr>
          <w:rFonts w:cs="方正仿宋_GBK" w:hint="eastAsia"/>
          <w:snapToGrid w:val="0"/>
          <w:kern w:val="0"/>
          <w:sz w:val="32"/>
          <w:szCs w:val="32"/>
        </w:rPr>
        <w:t>清释污等</w:t>
      </w:r>
      <w:proofErr w:type="gramEnd"/>
      <w:r>
        <w:rPr>
          <w:rFonts w:cs="方正仿宋_GBK" w:hint="eastAsia"/>
          <w:snapToGrid w:val="0"/>
          <w:kern w:val="0"/>
          <w:sz w:val="32"/>
          <w:szCs w:val="32"/>
        </w:rPr>
        <w:t>措施；市应急管理局负责组织指导协调由安全生产类、自然灾害类等事故次生的突发水环境事件的应急救援工作；市生态环境局负责污染源的排查；市交通运输局负责交通运输事故次生突发环境事件的应急处置工作，负责内河救助打捞工作；南通海事局负责组织实施水上交通事故次生突发环境事件的应急处置工作，管理水上通航秩序；市公安局负责受污染水源地周边治安秩序管理；市卫生健康委员会负责应急供水水质监测，对饮用水污染所致疾病进行防治；市农业农村局负责水产品和农副产品保护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应急供水保障组：由市市政和园林局负责牵头，应急期间通过采取各种应急处置措施，保证出厂水质达标，保障居民饮用水供应。通知南通市水</w:t>
      </w:r>
      <w:proofErr w:type="gramStart"/>
      <w:r>
        <w:rPr>
          <w:rFonts w:cs="方正仿宋_GBK" w:hint="eastAsia"/>
          <w:snapToGrid w:val="0"/>
          <w:kern w:val="0"/>
          <w:sz w:val="32"/>
          <w:szCs w:val="32"/>
        </w:rPr>
        <w:t>务</w:t>
      </w:r>
      <w:proofErr w:type="gramEnd"/>
      <w:r>
        <w:rPr>
          <w:rFonts w:cs="方正仿宋_GBK" w:hint="eastAsia"/>
          <w:snapToGrid w:val="0"/>
          <w:kern w:val="0"/>
          <w:sz w:val="32"/>
          <w:szCs w:val="32"/>
        </w:rPr>
        <w:t>公司启动供水突发事件总体应急预案和突发环境事件应急预案，通过启动水</w:t>
      </w:r>
      <w:proofErr w:type="gramStart"/>
      <w:r>
        <w:rPr>
          <w:rFonts w:cs="方正仿宋_GBK" w:hint="eastAsia"/>
          <w:snapToGrid w:val="0"/>
          <w:kern w:val="0"/>
          <w:sz w:val="32"/>
          <w:szCs w:val="32"/>
        </w:rPr>
        <w:t>务</w:t>
      </w:r>
      <w:proofErr w:type="gramEnd"/>
      <w:r>
        <w:rPr>
          <w:rFonts w:cs="方正仿宋_GBK" w:hint="eastAsia"/>
          <w:snapToGrid w:val="0"/>
          <w:kern w:val="0"/>
          <w:sz w:val="32"/>
          <w:szCs w:val="32"/>
        </w:rPr>
        <w:t>公司活性炭应急处理设施或应急处理等措施，保证出厂水水质达标，必要时中断取水，从备用水源取水，保证供水。</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调查组：由市应急指挥中心办公室牵头，市监察委员会、市公安局、市应急管理局、市交通运输局、南通海事局、市水利局、市卫生健康委员会、市生态环境局、市农业农村局等相关单位协助，对事件发生原因进行调查分析并对责任单位和个人提出处理意见。</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物资保障组：由市应急管理局负责牵头，市发展和改革委员会、市公安局、市财政局、市交通运输局等组成。市发展和改革委员会负责应急物资的收储、轮换和日常管理；市应急管理局负责组织协调重要应急物资的储备、调拨和紧急配送；市公安局负责维护社会治安、保障道路交通畅通工作；市财政局负责调拨事件应急体系运行经费；市交通运输局负责协调应急处置所需的交通运输。</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善后处置组：由事故地所属人民政府负责，会同相关部门开展生态修复、疾病预防控制、卫生监督、医疗救治和事故损失评估认定工作。</w:t>
      </w:r>
    </w:p>
    <w:p w:rsidR="00363782" w:rsidRDefault="003D6E8A">
      <w:pPr>
        <w:autoSpaceDE w:val="0"/>
        <w:autoSpaceDN w:val="0"/>
        <w:snapToGrid w:val="0"/>
        <w:spacing w:line="590" w:lineRule="atLeast"/>
        <w:ind w:firstLineChars="0" w:firstLine="624"/>
      </w:pPr>
      <w:r>
        <w:rPr>
          <w:rFonts w:cs="方正仿宋_GBK" w:hint="eastAsia"/>
          <w:snapToGrid w:val="0"/>
          <w:kern w:val="0"/>
          <w:sz w:val="32"/>
          <w:szCs w:val="32"/>
        </w:rPr>
        <w:t>应急宣传组：由市委宣传部、</w:t>
      </w:r>
      <w:proofErr w:type="gramStart"/>
      <w:r>
        <w:rPr>
          <w:rFonts w:cs="方正仿宋_GBK" w:hint="eastAsia"/>
          <w:snapToGrid w:val="0"/>
          <w:kern w:val="0"/>
          <w:sz w:val="32"/>
          <w:szCs w:val="32"/>
        </w:rPr>
        <w:t>市委网信办</w:t>
      </w:r>
      <w:proofErr w:type="gramEnd"/>
      <w:r>
        <w:rPr>
          <w:rFonts w:cs="方正仿宋_GBK" w:hint="eastAsia"/>
          <w:snapToGrid w:val="0"/>
          <w:kern w:val="0"/>
          <w:sz w:val="32"/>
          <w:szCs w:val="32"/>
        </w:rPr>
        <w:t>牵头负责，做好事件相关信息发布和舆论引导工作。</w:t>
      </w:r>
    </w:p>
    <w:p w:rsidR="00363782" w:rsidRDefault="00363782">
      <w:pPr>
        <w:pStyle w:val="1"/>
        <w:spacing w:before="204" w:after="204"/>
        <w:ind w:firstLine="643"/>
        <w:sectPr w:rsidR="00363782">
          <w:headerReference w:type="default" r:id="rId18"/>
          <w:pgSz w:w="11906" w:h="16838"/>
          <w:pgMar w:top="1418" w:right="1418" w:bottom="1418" w:left="1418" w:header="850" w:footer="992" w:gutter="0"/>
          <w:cols w:space="425"/>
          <w:docGrid w:type="lines" w:linePitch="408"/>
        </w:sectPr>
      </w:pPr>
    </w:p>
    <w:p w:rsidR="00363782" w:rsidRDefault="003D6E8A">
      <w:pPr>
        <w:autoSpaceDE w:val="0"/>
        <w:autoSpaceDN w:val="0"/>
        <w:snapToGrid w:val="0"/>
        <w:spacing w:line="590" w:lineRule="atLeast"/>
        <w:ind w:firstLineChars="0" w:firstLine="624"/>
        <w:outlineLvl w:val="0"/>
        <w:rPr>
          <w:rFonts w:eastAsia="方正黑体_GBK"/>
          <w:snapToGrid w:val="0"/>
          <w:kern w:val="0"/>
          <w:sz w:val="32"/>
          <w:szCs w:val="32"/>
        </w:rPr>
      </w:pPr>
      <w:bookmarkStart w:id="11" w:name="_Toc40452651"/>
      <w:r>
        <w:rPr>
          <w:rFonts w:eastAsia="方正黑体_GBK" w:cs="方正黑体_GBK" w:hint="eastAsia"/>
          <w:snapToGrid w:val="0"/>
          <w:kern w:val="0"/>
          <w:sz w:val="32"/>
          <w:szCs w:val="32"/>
        </w:rPr>
        <w:t>三、应急响应</w:t>
      </w:r>
      <w:bookmarkEnd w:id="11"/>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12" w:name="_Toc40452652"/>
      <w:r>
        <w:rPr>
          <w:rFonts w:eastAsia="方正楷体_GBK" w:cs="方正楷体_GBK" w:hint="eastAsia"/>
          <w:snapToGrid w:val="0"/>
          <w:kern w:val="0"/>
          <w:sz w:val="32"/>
          <w:szCs w:val="32"/>
        </w:rPr>
        <w:t>（一）</w:t>
      </w:r>
      <w:bookmarkStart w:id="13" w:name="_Toc8149124"/>
      <w:r>
        <w:rPr>
          <w:rFonts w:eastAsia="方正楷体_GBK" w:cs="方正楷体_GBK" w:hint="eastAsia"/>
          <w:snapToGrid w:val="0"/>
          <w:kern w:val="0"/>
          <w:sz w:val="32"/>
          <w:szCs w:val="32"/>
        </w:rPr>
        <w:t>信息收集与</w:t>
      </w:r>
      <w:proofErr w:type="gramStart"/>
      <w:r>
        <w:rPr>
          <w:rFonts w:eastAsia="方正楷体_GBK" w:cs="方正楷体_GBK" w:hint="eastAsia"/>
          <w:snapToGrid w:val="0"/>
          <w:kern w:val="0"/>
          <w:sz w:val="32"/>
          <w:szCs w:val="32"/>
        </w:rPr>
        <w:t>研</w:t>
      </w:r>
      <w:proofErr w:type="gramEnd"/>
      <w:r>
        <w:rPr>
          <w:rFonts w:eastAsia="方正楷体_GBK" w:cs="方正楷体_GBK" w:hint="eastAsia"/>
          <w:snapToGrid w:val="0"/>
          <w:kern w:val="0"/>
          <w:sz w:val="32"/>
          <w:szCs w:val="32"/>
        </w:rPr>
        <w:t>判</w:t>
      </w:r>
      <w:bookmarkEnd w:id="12"/>
      <w:bookmarkEnd w:id="13"/>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通过日常监管渠道发现水质异常或群众举报、事故单位报告等获取突发事件信息的部门，应立即通知市应急指挥中心办公室。接收到事件信息后，市应急指挥中心办公室第一时间核实信息的真实性，立即组织有关部门和单位针对事件信息进行</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判，必要时组织专家组进行会商，</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判水质变化趋势，若判断可能对水源地水质造成影响，立即成立现场应急指挥部。市应急指挥中心办公室梳理汇总各方信息后，形成预警信息发布建议，报市应急指挥中心审定。</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1</w:t>
      </w:r>
      <w:r>
        <w:rPr>
          <w:rFonts w:cs="方正仿宋_GBK" w:hint="eastAsia"/>
          <w:snapToGrid w:val="0"/>
          <w:kern w:val="0"/>
          <w:sz w:val="32"/>
          <w:szCs w:val="32"/>
        </w:rPr>
        <w:t>．市有关部门按照“早发现、早报告、早处置”的原则，加强南通市饮用水源地定期或不定期巡查工作，开展对市内集中式饮用水源预警信息、常规监测数据的收集、综合分析和风险评估工作。</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2</w:t>
      </w:r>
      <w:r>
        <w:rPr>
          <w:rFonts w:cs="方正仿宋_GBK" w:hint="eastAsia"/>
          <w:snapToGrid w:val="0"/>
          <w:kern w:val="0"/>
          <w:sz w:val="32"/>
          <w:szCs w:val="32"/>
        </w:rPr>
        <w:t>．监测工作必须按照国家有关监测规范与标准方法，严格执行质量管理规定与要求，确保监测数据的准确性和可靠性。</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3</w:t>
      </w:r>
      <w:r>
        <w:rPr>
          <w:rFonts w:cs="方正仿宋_GBK" w:hint="eastAsia"/>
          <w:snapToGrid w:val="0"/>
          <w:kern w:val="0"/>
          <w:sz w:val="32"/>
          <w:szCs w:val="32"/>
        </w:rPr>
        <w:t>．市生态环境局、市水利局、市交通运输局、市公安局和市市政和园林局等相关部门加强联动，在水源地取水口安装水质在线监测仪器并实行联网，实现水质数据实时共享；进一步提高水质监测自动化水平，增强水质污染变化预警能力和应急防范能力，实时监测部分水质指标，重点加强对原水的监测，并根据存在的安全隐患情况，加大对特征污染物的监测频率；发现饮用水源地水量、水质达不到国家规定标准时，应立即向市应急指挥中心办公室报告，并及时通报有关部门和可能受到影响的供水单位。</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14" w:name="_Toc40452653"/>
      <w:r>
        <w:rPr>
          <w:rFonts w:eastAsia="方正楷体_GBK" w:cs="方正楷体_GBK" w:hint="eastAsia"/>
          <w:snapToGrid w:val="0"/>
          <w:kern w:val="0"/>
          <w:sz w:val="32"/>
          <w:szCs w:val="32"/>
        </w:rPr>
        <w:t>（二）预警</w:t>
      </w:r>
      <w:bookmarkEnd w:id="14"/>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1</w:t>
      </w:r>
      <w:r>
        <w:rPr>
          <w:rFonts w:cs="方正仿宋_GBK" w:hint="eastAsia"/>
          <w:snapToGrid w:val="0"/>
          <w:kern w:val="0"/>
          <w:sz w:val="32"/>
          <w:szCs w:val="32"/>
        </w:rPr>
        <w:t>．预警分级</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水源地突发环境事件预警分级与南通市突发环境事件应急预案的预警分级相互衔接，为提高效率、简化程序，将预警等级简化为红色（Ⅰ级预警）和橙色（Ⅱ级预警）两级预警。根据事态的发展情况和采取措施的效果，预警可以升级、降级和解除。</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当污染物迁移至水源地应急预案适用的地域范围，但水源保护区或其连接水体尚未受到污染，或污染物已进入水源保护区上游连接水体，但应急专家组</w:t>
      </w:r>
      <w:proofErr w:type="gramStart"/>
      <w:r>
        <w:rPr>
          <w:rFonts w:cs="方正仿宋_GBK" w:hint="eastAsia"/>
          <w:snapToGrid w:val="0"/>
          <w:kern w:val="0"/>
          <w:sz w:val="32"/>
          <w:szCs w:val="32"/>
        </w:rPr>
        <w:t>研判认为</w:t>
      </w:r>
      <w:proofErr w:type="gramEnd"/>
      <w:r>
        <w:rPr>
          <w:rFonts w:cs="方正仿宋_GBK" w:hint="eastAsia"/>
          <w:snapToGrid w:val="0"/>
          <w:kern w:val="0"/>
          <w:sz w:val="32"/>
          <w:szCs w:val="32"/>
        </w:rPr>
        <w:t>对水源地水质影响可能较小、可能不影响取水时，为橙色（Ⅱ级）预警；发布橙色（Ⅱ级）预警时，一般仅采取预警行动。</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当污染物已进入（或出现在）水源保护区或其上游连接水体，且应急专家组</w:t>
      </w:r>
      <w:proofErr w:type="gramStart"/>
      <w:r>
        <w:rPr>
          <w:rFonts w:cs="方正仿宋_GBK" w:hint="eastAsia"/>
          <w:snapToGrid w:val="0"/>
          <w:kern w:val="0"/>
          <w:sz w:val="32"/>
          <w:szCs w:val="32"/>
        </w:rPr>
        <w:t>研判认为</w:t>
      </w:r>
      <w:proofErr w:type="gramEnd"/>
      <w:r>
        <w:rPr>
          <w:rFonts w:cs="方正仿宋_GBK" w:hint="eastAsia"/>
          <w:snapToGrid w:val="0"/>
          <w:kern w:val="0"/>
          <w:sz w:val="32"/>
          <w:szCs w:val="32"/>
        </w:rPr>
        <w:t>对水源地水质影响可能较大、影响取水时，为红色（Ⅰ级）预警。</w:t>
      </w:r>
    </w:p>
    <w:p w:rsidR="00363782" w:rsidRDefault="003D6E8A">
      <w:pPr>
        <w:autoSpaceDE w:val="0"/>
        <w:autoSpaceDN w:val="0"/>
        <w:snapToGrid w:val="0"/>
        <w:spacing w:line="590" w:lineRule="atLeast"/>
        <w:ind w:firstLineChars="0" w:firstLine="624"/>
        <w:rPr>
          <w:snapToGrid w:val="0"/>
          <w:kern w:val="0"/>
          <w:sz w:val="32"/>
          <w:szCs w:val="32"/>
        </w:rPr>
      </w:pPr>
      <w:bookmarkStart w:id="15" w:name="_Toc8149125"/>
      <w:bookmarkStart w:id="16" w:name="_Toc8149126"/>
      <w:r>
        <w:rPr>
          <w:snapToGrid w:val="0"/>
          <w:kern w:val="0"/>
          <w:sz w:val="32"/>
          <w:szCs w:val="32"/>
        </w:rPr>
        <w:t>2</w:t>
      </w:r>
      <w:r>
        <w:rPr>
          <w:rFonts w:cs="方正仿宋_GBK" w:hint="eastAsia"/>
          <w:snapToGrid w:val="0"/>
          <w:kern w:val="0"/>
          <w:sz w:val="32"/>
          <w:szCs w:val="32"/>
        </w:rPr>
        <w:t>．预警启动条件</w:t>
      </w:r>
      <w:bookmarkEnd w:id="15"/>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）Ⅱ级橙色预警</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①通过信息报告发现，在准保护区上游汇水区域</w:t>
      </w:r>
      <w:r>
        <w:rPr>
          <w:snapToGrid w:val="0"/>
          <w:kern w:val="0"/>
          <w:sz w:val="32"/>
          <w:szCs w:val="32"/>
        </w:rPr>
        <w:t>8</w:t>
      </w:r>
      <w:r>
        <w:rPr>
          <w:rFonts w:cs="方正仿宋_GBK" w:hint="eastAsia"/>
          <w:snapToGrid w:val="0"/>
          <w:kern w:val="0"/>
          <w:sz w:val="32"/>
          <w:szCs w:val="32"/>
        </w:rPr>
        <w:t>小时流程范围内发生暴雨等可能引发面源污染物的极端天气或</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或流动源突发环境事件。</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②通过监测发现，水源保护区外水质异常，尚未影响到水源保护区调查范围。</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③其他市应急指挥中心认为尚未达到红色预警，但有必要启动橙色预警的情景。</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）Ⅰ级红色预警</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①通过信息报告发现，在一级、二级保护区内发生突发环境事件。</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②通过信息报告发现，在二级保护区上游汇水区域</w:t>
      </w:r>
      <w:r>
        <w:rPr>
          <w:snapToGrid w:val="0"/>
          <w:kern w:val="0"/>
          <w:sz w:val="32"/>
          <w:szCs w:val="32"/>
        </w:rPr>
        <w:t>4</w:t>
      </w:r>
      <w:r>
        <w:rPr>
          <w:rFonts w:cs="方正仿宋_GBK" w:hint="eastAsia"/>
          <w:snapToGrid w:val="0"/>
          <w:kern w:val="0"/>
          <w:sz w:val="32"/>
          <w:szCs w:val="32"/>
        </w:rPr>
        <w:t>小时流程范围内发生</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或流动源突发环境事件，或污染物已扩散至距水源保护区上游连接水体的直线距离不足</w:t>
      </w:r>
      <w:r>
        <w:rPr>
          <w:snapToGrid w:val="0"/>
          <w:kern w:val="0"/>
          <w:sz w:val="32"/>
          <w:szCs w:val="32"/>
        </w:rPr>
        <w:t>100</w:t>
      </w:r>
      <w:r>
        <w:rPr>
          <w:rFonts w:cs="方正仿宋_GBK" w:hint="eastAsia"/>
          <w:snapToGrid w:val="0"/>
          <w:kern w:val="0"/>
          <w:sz w:val="32"/>
          <w:szCs w:val="32"/>
        </w:rPr>
        <w:t>米的陆域或水域。</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③通过信息报告发现，在二级保护区上游汇水区域</w:t>
      </w:r>
      <w:r>
        <w:rPr>
          <w:snapToGrid w:val="0"/>
          <w:kern w:val="0"/>
          <w:sz w:val="32"/>
          <w:szCs w:val="32"/>
        </w:rPr>
        <w:t>8</w:t>
      </w:r>
      <w:r>
        <w:rPr>
          <w:rFonts w:cs="方正仿宋_GBK" w:hint="eastAsia"/>
          <w:snapToGrid w:val="0"/>
          <w:kern w:val="0"/>
          <w:sz w:val="32"/>
          <w:szCs w:val="32"/>
        </w:rPr>
        <w:t>小时流程范围内发生</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或流动源突发环境事件，或污染物已扩散至距水源保护区上游连接水体的直线距离不足</w:t>
      </w:r>
      <w:r>
        <w:rPr>
          <w:snapToGrid w:val="0"/>
          <w:kern w:val="0"/>
          <w:sz w:val="32"/>
          <w:szCs w:val="32"/>
        </w:rPr>
        <w:t>200</w:t>
      </w:r>
      <w:r>
        <w:rPr>
          <w:rFonts w:cs="方正仿宋_GBK" w:hint="eastAsia"/>
          <w:snapToGrid w:val="0"/>
          <w:kern w:val="0"/>
          <w:sz w:val="32"/>
          <w:szCs w:val="32"/>
        </w:rPr>
        <w:t>米的陆域或水域，经水质监测和信息</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判，判断污染物迁移至取水口位置时，相应指标浓度仍会超标的。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④通过监测发现，水源保护区或上游芦</w:t>
      </w:r>
      <w:proofErr w:type="gramStart"/>
      <w:r>
        <w:rPr>
          <w:rFonts w:cs="方正仿宋_GBK" w:hint="eastAsia"/>
          <w:snapToGrid w:val="0"/>
          <w:kern w:val="0"/>
          <w:sz w:val="32"/>
          <w:szCs w:val="32"/>
        </w:rPr>
        <w:t>泾</w:t>
      </w:r>
      <w:proofErr w:type="gramEnd"/>
      <w:r>
        <w:rPr>
          <w:rFonts w:cs="方正仿宋_GBK" w:hint="eastAsia"/>
          <w:snapToGrid w:val="0"/>
          <w:kern w:val="0"/>
          <w:sz w:val="32"/>
          <w:szCs w:val="32"/>
        </w:rPr>
        <w:t>港监控断面理化指标异常：</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在二级保护区内，出现自动站水质监测指标超标或生物综合毒性异常，经实验室监（复）测确认的；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在二级保护区上游</w:t>
      </w:r>
      <w:r>
        <w:rPr>
          <w:snapToGrid w:val="0"/>
          <w:kern w:val="0"/>
          <w:sz w:val="32"/>
          <w:szCs w:val="32"/>
        </w:rPr>
        <w:t>8</w:t>
      </w:r>
      <w:r>
        <w:rPr>
          <w:rFonts w:cs="方正仿宋_GBK" w:hint="eastAsia"/>
          <w:snapToGrid w:val="0"/>
          <w:kern w:val="0"/>
          <w:sz w:val="32"/>
          <w:szCs w:val="32"/>
        </w:rPr>
        <w:t>小时流程范围内，出现水质监测指标、有毒有害物质或生物综合毒性异常，且污染物浓度持续升高的；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在二级保护区上游</w:t>
      </w:r>
      <w:r>
        <w:rPr>
          <w:snapToGrid w:val="0"/>
          <w:kern w:val="0"/>
          <w:sz w:val="32"/>
          <w:szCs w:val="32"/>
        </w:rPr>
        <w:t>4</w:t>
      </w:r>
      <w:r>
        <w:rPr>
          <w:rFonts w:cs="方正仿宋_GBK" w:hint="eastAsia"/>
          <w:snapToGrid w:val="0"/>
          <w:kern w:val="0"/>
          <w:sz w:val="32"/>
          <w:szCs w:val="32"/>
        </w:rPr>
        <w:t>小时流程范围内，出现水质监测指标、有毒有害物质或生物综合毒性异常的；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通过监测发现，水源保护区或气上游连接水体感官性状异常，即水体出现异常颜色或气味的；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通过监测发现，水源保护区或其上游连接水体生态指标异常，即水面出现大面积死鱼或生物综合毒性异常并经实验室监测后确认的；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⑤其他应急指挥机构认为有必要启动红色预警的情景。</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3</w:t>
      </w:r>
      <w:r>
        <w:rPr>
          <w:rFonts w:cs="方正仿宋_GBK" w:hint="eastAsia"/>
          <w:snapToGrid w:val="0"/>
          <w:kern w:val="0"/>
          <w:sz w:val="32"/>
          <w:szCs w:val="32"/>
        </w:rPr>
        <w:t>．预警发布</w:t>
      </w:r>
      <w:bookmarkEnd w:id="16"/>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）预警发布</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市应急指挥中心应当组织有关部门和机构、专业技术人员和专家对可能出现的突发事件进行</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判，预估可能的影响范围和危害程度，向市人民政府提出预警级别建议。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橙色预警由市人民政府发布；</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红色预警按规定由省人民政府直接发布和根据国务院授权发布。</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）预警发布内容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预警信息发布工作应遵循“以人为本、预防为主，政府主导、部门联动，分类管理、分级预警，及时无偿、规范发布”的原则，及时进行发布。</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预警信息发布后，市应急指挥中心各成员单位应立即做出响应，进入相应的应急工作状态，同时应依据已发布的预警级别，做好应急准备工作。各相关成员单位要实行</w:t>
      </w:r>
      <w:r>
        <w:rPr>
          <w:snapToGrid w:val="0"/>
          <w:kern w:val="0"/>
          <w:sz w:val="32"/>
          <w:szCs w:val="32"/>
        </w:rPr>
        <w:t>24</w:t>
      </w:r>
      <w:r>
        <w:rPr>
          <w:rFonts w:cs="方正仿宋_GBK" w:hint="eastAsia"/>
          <w:snapToGrid w:val="0"/>
          <w:kern w:val="0"/>
          <w:sz w:val="32"/>
          <w:szCs w:val="32"/>
        </w:rPr>
        <w:t>小时值守制度，保持通讯畅通，加强监测和会商，及时上报预警响应措施的执行情况。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预警信息内容：预警信息要素包括发布单位、发布时间、市水源地突发事件的类别、起始时间、可能影响的范围、预警级别、警示事项、事态发展、相关措施、咨询电话等内容。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）预警信息调整及更新</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市应急指挥中心应加强对预警信息动态管理，根据事态发展变化，适时调整预警级别，更新预警信息内容，并重新发布、报告和通报有关情况。</w:t>
      </w:r>
    </w:p>
    <w:p w:rsidR="00363782" w:rsidRDefault="003D6E8A">
      <w:pPr>
        <w:autoSpaceDE w:val="0"/>
        <w:autoSpaceDN w:val="0"/>
        <w:snapToGrid w:val="0"/>
        <w:spacing w:line="590" w:lineRule="atLeast"/>
        <w:ind w:firstLineChars="0" w:firstLine="624"/>
        <w:rPr>
          <w:snapToGrid w:val="0"/>
          <w:kern w:val="0"/>
          <w:sz w:val="32"/>
          <w:szCs w:val="32"/>
        </w:rPr>
      </w:pPr>
      <w:bookmarkStart w:id="17" w:name="_Toc8149127"/>
      <w:r>
        <w:rPr>
          <w:snapToGrid w:val="0"/>
          <w:kern w:val="0"/>
          <w:sz w:val="32"/>
          <w:szCs w:val="32"/>
        </w:rPr>
        <w:t>4</w:t>
      </w:r>
      <w:r>
        <w:rPr>
          <w:rFonts w:cs="方正仿宋_GBK" w:hint="eastAsia"/>
          <w:snapToGrid w:val="0"/>
          <w:kern w:val="0"/>
          <w:sz w:val="32"/>
          <w:szCs w:val="32"/>
        </w:rPr>
        <w:t>．预警行动</w:t>
      </w:r>
      <w:bookmarkEnd w:id="17"/>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进入预警状态后，可视</w:t>
      </w:r>
      <w:proofErr w:type="gramStart"/>
      <w:r>
        <w:rPr>
          <w:rFonts w:cs="方正仿宋_GBK" w:hint="eastAsia"/>
          <w:snapToGrid w:val="0"/>
          <w:kern w:val="0"/>
          <w:sz w:val="32"/>
          <w:szCs w:val="32"/>
        </w:rPr>
        <w:t>情采取但</w:t>
      </w:r>
      <w:proofErr w:type="gramEnd"/>
      <w:r>
        <w:rPr>
          <w:rFonts w:cs="方正仿宋_GBK" w:hint="eastAsia"/>
          <w:snapToGrid w:val="0"/>
          <w:kern w:val="0"/>
          <w:sz w:val="32"/>
          <w:szCs w:val="32"/>
        </w:rPr>
        <w:t>不限于以下措施：</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）下达启动水源地应急预案的命令。</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应急准备。责令应急救援队伍、负有特定职责的人员做好参加应急救援和处置工作的准备，并调集应急所需物资和设备，做好应急保障工作。通知涉事水厂进入待命状态，做好深度处理、低压供水、停止取水等准备。通知集中式供水企业（鹏</w:t>
      </w:r>
      <w:proofErr w:type="gramStart"/>
      <w:r>
        <w:rPr>
          <w:rFonts w:cs="方正仿宋_GBK" w:hint="eastAsia"/>
          <w:snapToGrid w:val="0"/>
          <w:kern w:val="0"/>
          <w:sz w:val="32"/>
          <w:szCs w:val="32"/>
        </w:rPr>
        <w:t>鹞</w:t>
      </w:r>
      <w:proofErr w:type="gramEnd"/>
      <w:r>
        <w:rPr>
          <w:rFonts w:cs="方正仿宋_GBK" w:hint="eastAsia"/>
          <w:snapToGrid w:val="0"/>
          <w:kern w:val="0"/>
          <w:sz w:val="32"/>
          <w:szCs w:val="32"/>
        </w:rPr>
        <w:t>水厂、狼山水厂、洪港水厂、崇海水厂、海门长江水厂）做好水源和清水储备，长青沙应急水库、老洪港应急水源、头兴港备用水源、海安新通扬运河备用水源做好启用准备，并视污染影响情况适时启用。</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）信息监控。核实突发环境事件污染来源、进入水体的污染物种类和总量、污染扩散范围等信息。</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4</w:t>
      </w:r>
      <w:r>
        <w:rPr>
          <w:rFonts w:cs="方正仿宋_GBK" w:hint="eastAsia"/>
          <w:snapToGrid w:val="0"/>
          <w:kern w:val="0"/>
          <w:sz w:val="32"/>
          <w:szCs w:val="32"/>
        </w:rPr>
        <w:t>）开展应急监测或做好应急监测准备。</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5</w:t>
      </w:r>
      <w:r>
        <w:rPr>
          <w:rFonts w:cs="方正仿宋_GBK" w:hint="eastAsia"/>
          <w:snapToGrid w:val="0"/>
          <w:kern w:val="0"/>
          <w:sz w:val="32"/>
          <w:szCs w:val="32"/>
        </w:rPr>
        <w:t>）舆论引导。必要时，通过媒体向公众准确发布事态最新情况，公布咨询电话，组织专家解读，加强相关舆情监测，做好舆论引导和应对工作。在危险区域设置警示或警告标志。</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6</w:t>
      </w:r>
      <w:r>
        <w:rPr>
          <w:rFonts w:cs="方正仿宋_GBK" w:hint="eastAsia"/>
          <w:snapToGrid w:val="0"/>
          <w:kern w:val="0"/>
          <w:sz w:val="32"/>
          <w:szCs w:val="32"/>
        </w:rPr>
        <w:t>）通知水源地周边及上下游相关地区的用水调度部门做好应急调度准备。</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7</w:t>
      </w:r>
      <w:r>
        <w:rPr>
          <w:rFonts w:cs="方正仿宋_GBK" w:hint="eastAsia"/>
          <w:snapToGrid w:val="0"/>
          <w:kern w:val="0"/>
          <w:sz w:val="32"/>
          <w:szCs w:val="32"/>
        </w:rPr>
        <w:t>）根据水情、水质情况及时控制或关闭可能受污染的河或水库的有关涵闸、泵站。</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8</w:t>
      </w:r>
      <w:r>
        <w:rPr>
          <w:rFonts w:cs="方正仿宋_GBK" w:hint="eastAsia"/>
          <w:snapToGrid w:val="0"/>
          <w:kern w:val="0"/>
          <w:sz w:val="32"/>
          <w:szCs w:val="32"/>
        </w:rPr>
        <w:t>）做好事件信息上报和通报。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9</w:t>
      </w:r>
      <w:r>
        <w:rPr>
          <w:rFonts w:cs="方正仿宋_GBK" w:hint="eastAsia"/>
          <w:snapToGrid w:val="0"/>
          <w:kern w:val="0"/>
          <w:sz w:val="32"/>
          <w:szCs w:val="32"/>
        </w:rPr>
        <w:t>）通报地方政府，通知和发动群众储备饮用水。</w:t>
      </w:r>
    </w:p>
    <w:p w:rsidR="00363782" w:rsidRDefault="003D6E8A">
      <w:pPr>
        <w:autoSpaceDE w:val="0"/>
        <w:autoSpaceDN w:val="0"/>
        <w:snapToGrid w:val="0"/>
        <w:spacing w:line="590" w:lineRule="atLeast"/>
        <w:ind w:firstLineChars="0" w:firstLine="624"/>
        <w:rPr>
          <w:snapToGrid w:val="0"/>
          <w:kern w:val="0"/>
          <w:sz w:val="32"/>
          <w:szCs w:val="32"/>
        </w:rPr>
      </w:pPr>
      <w:bookmarkStart w:id="18" w:name="_Toc8149128"/>
      <w:r>
        <w:rPr>
          <w:snapToGrid w:val="0"/>
          <w:kern w:val="0"/>
          <w:sz w:val="32"/>
          <w:szCs w:val="32"/>
        </w:rPr>
        <w:t>5</w:t>
      </w:r>
      <w:r>
        <w:rPr>
          <w:rFonts w:cs="方正仿宋_GBK" w:hint="eastAsia"/>
          <w:snapToGrid w:val="0"/>
          <w:kern w:val="0"/>
          <w:sz w:val="32"/>
          <w:szCs w:val="32"/>
        </w:rPr>
        <w:t>．预警解除</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有事实证明不可能</w:t>
      </w:r>
      <w:proofErr w:type="gramStart"/>
      <w:r>
        <w:rPr>
          <w:rFonts w:cs="方正仿宋_GBK" w:hint="eastAsia"/>
          <w:snapToGrid w:val="0"/>
          <w:kern w:val="0"/>
          <w:sz w:val="32"/>
          <w:szCs w:val="32"/>
        </w:rPr>
        <w:t>发生市</w:t>
      </w:r>
      <w:proofErr w:type="gramEnd"/>
      <w:r>
        <w:rPr>
          <w:rFonts w:cs="方正仿宋_GBK" w:hint="eastAsia"/>
          <w:snapToGrid w:val="0"/>
          <w:kern w:val="0"/>
          <w:sz w:val="32"/>
          <w:szCs w:val="32"/>
        </w:rPr>
        <w:t>水源地突发性水污染事件或者通过采取有效措施危险已经解除的，发布预警信息的部门、单位应当及时宣布终止预警，解除预警信息。</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6</w:t>
      </w:r>
      <w:r>
        <w:rPr>
          <w:rFonts w:cs="方正仿宋_GBK" w:hint="eastAsia"/>
          <w:snapToGrid w:val="0"/>
          <w:kern w:val="0"/>
          <w:sz w:val="32"/>
          <w:szCs w:val="32"/>
        </w:rPr>
        <w:t>．预警支持系统</w:t>
      </w:r>
      <w:bookmarkEnd w:id="18"/>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）环境预警信息系统。市生态环境局负责市水源地突发性水污染事件预警系统建设，实时提出应急响应平台建设内容。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）预警信息发布平台。市委宣传部、</w:t>
      </w:r>
      <w:proofErr w:type="gramStart"/>
      <w:r>
        <w:rPr>
          <w:rFonts w:cs="方正仿宋_GBK" w:hint="eastAsia"/>
          <w:snapToGrid w:val="0"/>
          <w:kern w:val="0"/>
          <w:sz w:val="32"/>
          <w:szCs w:val="32"/>
        </w:rPr>
        <w:t>市委网信办</w:t>
      </w:r>
      <w:proofErr w:type="gramEnd"/>
      <w:r>
        <w:rPr>
          <w:rFonts w:cs="方正仿宋_GBK" w:hint="eastAsia"/>
          <w:snapToGrid w:val="0"/>
          <w:kern w:val="0"/>
          <w:sz w:val="32"/>
          <w:szCs w:val="32"/>
        </w:rPr>
        <w:t>、市生态环境局负责完善市水源地突发性水污染事件预警广播系统，建立健全电视、广播、互联网、手机短信等信息平台，并做好运行、维护和管理工作。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）环境应急资料库。市生态环境局组织建立市水源地突发性水污染事件应急物资储备库、应急物资数据库、应急处置技术库等应急资料库，完善应急物资调用机制。</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19" w:name="_Toc40452654"/>
      <w:r>
        <w:rPr>
          <w:rFonts w:eastAsia="方正楷体_GBK" w:cs="方正楷体_GBK" w:hint="eastAsia"/>
          <w:snapToGrid w:val="0"/>
          <w:kern w:val="0"/>
          <w:sz w:val="32"/>
          <w:szCs w:val="32"/>
        </w:rPr>
        <w:t>（三）信息报告与通报</w:t>
      </w:r>
      <w:bookmarkEnd w:id="19"/>
    </w:p>
    <w:p w:rsidR="00363782" w:rsidRDefault="003D6E8A">
      <w:pPr>
        <w:autoSpaceDE w:val="0"/>
        <w:autoSpaceDN w:val="0"/>
        <w:snapToGrid w:val="0"/>
        <w:spacing w:line="590" w:lineRule="atLeast"/>
        <w:ind w:firstLineChars="0" w:firstLine="624"/>
        <w:rPr>
          <w:snapToGrid w:val="0"/>
          <w:kern w:val="0"/>
          <w:sz w:val="32"/>
          <w:szCs w:val="32"/>
        </w:rPr>
      </w:pPr>
      <w:bookmarkStart w:id="20" w:name="_Toc8149130"/>
      <w:r>
        <w:rPr>
          <w:snapToGrid w:val="0"/>
          <w:kern w:val="0"/>
          <w:sz w:val="32"/>
          <w:szCs w:val="32"/>
        </w:rPr>
        <w:t>1</w:t>
      </w:r>
      <w:r>
        <w:rPr>
          <w:rFonts w:cs="方正仿宋_GBK" w:hint="eastAsia"/>
          <w:snapToGrid w:val="0"/>
          <w:kern w:val="0"/>
          <w:sz w:val="32"/>
          <w:szCs w:val="32"/>
        </w:rPr>
        <w:t>．信息</w:t>
      </w:r>
      <w:bookmarkEnd w:id="20"/>
      <w:r>
        <w:rPr>
          <w:rFonts w:cs="方正仿宋_GBK" w:hint="eastAsia"/>
          <w:snapToGrid w:val="0"/>
          <w:kern w:val="0"/>
          <w:sz w:val="32"/>
          <w:szCs w:val="32"/>
        </w:rPr>
        <w:t>报告程序</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发现已经造成或可能造成水源地污染的有关人员和责任单位，即</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事件中的企业人员、流动源事件中的车辆、船舶人员等，按照有关规定立即向各县（市）、区人民政府（管委会）报告。</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各县（市）、区人民政府（管委会）在发现或得知辖区内水源地突发环境事件信息后，应立即进行核实，了解有关情况。经过核实后，向市应急指挥中心办公室和市主管部门报告。</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市应急指挥中心办公室一旦接到报告或信息，应在可能的情况下认真记录以下内容：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）事故发生的时间和地点；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）事故类型，包括固定源、流动源、面源污染；</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）事故简要经过及情况；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4</w:t>
      </w:r>
      <w:r>
        <w:rPr>
          <w:rFonts w:cs="方正仿宋_GBK" w:hint="eastAsia"/>
          <w:snapToGrid w:val="0"/>
          <w:kern w:val="0"/>
          <w:sz w:val="32"/>
          <w:szCs w:val="32"/>
        </w:rPr>
        <w:t>）事故污染物的种类、泄漏量、现场污染情况、污染持续的时间；</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5</w:t>
      </w:r>
      <w:r>
        <w:rPr>
          <w:rFonts w:cs="方正仿宋_GBK" w:hint="eastAsia"/>
          <w:snapToGrid w:val="0"/>
          <w:kern w:val="0"/>
          <w:sz w:val="32"/>
          <w:szCs w:val="32"/>
        </w:rPr>
        <w:t>）已采取的措施；</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6</w:t>
      </w:r>
      <w:r>
        <w:rPr>
          <w:rFonts w:cs="方正仿宋_GBK" w:hint="eastAsia"/>
          <w:snapToGrid w:val="0"/>
          <w:kern w:val="0"/>
          <w:sz w:val="32"/>
          <w:szCs w:val="32"/>
        </w:rPr>
        <w:t>）事故的报告单位、报告人姓名和电话、报告时间。</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市主管部门先于地方主管部门获悉水源地突发环境事件信息的，地方相关部门要核实并向地方人民政府应急指挥机构报告相应信息。</w:t>
      </w:r>
    </w:p>
    <w:p w:rsidR="00363782" w:rsidRDefault="003D6E8A">
      <w:pPr>
        <w:autoSpaceDE w:val="0"/>
        <w:autoSpaceDN w:val="0"/>
        <w:snapToGrid w:val="0"/>
        <w:spacing w:line="590" w:lineRule="atLeast"/>
        <w:ind w:firstLineChars="0" w:firstLine="624"/>
        <w:rPr>
          <w:snapToGrid w:val="0"/>
          <w:kern w:val="0"/>
          <w:sz w:val="32"/>
          <w:szCs w:val="32"/>
        </w:rPr>
      </w:pPr>
      <w:bookmarkStart w:id="21" w:name="_Toc8149131"/>
      <w:r>
        <w:rPr>
          <w:snapToGrid w:val="0"/>
          <w:kern w:val="0"/>
          <w:sz w:val="32"/>
          <w:szCs w:val="32"/>
        </w:rPr>
        <w:t>2</w:t>
      </w:r>
      <w:r>
        <w:rPr>
          <w:rFonts w:cs="方正仿宋_GBK" w:hint="eastAsia"/>
          <w:snapToGrid w:val="0"/>
          <w:kern w:val="0"/>
          <w:sz w:val="32"/>
          <w:szCs w:val="32"/>
        </w:rPr>
        <w:t>．信息通报</w:t>
      </w:r>
      <w:bookmarkEnd w:id="21"/>
      <w:r>
        <w:rPr>
          <w:rFonts w:cs="方正仿宋_GBK" w:hint="eastAsia"/>
          <w:snapToGrid w:val="0"/>
          <w:kern w:val="0"/>
          <w:sz w:val="32"/>
          <w:szCs w:val="32"/>
        </w:rPr>
        <w:t>程序</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指挥中心负责与有关部门、属地政府保持密切联系。接到集中式饮用水水源地突发环境事件的报告后，及时将相关信息通报市应急指挥各成员单位及有关部门，保证应急处置信息的双向畅通。突发环境事件应急处理的有关信息要按照规定的范围进行传播和交流。突发环境事件应急处置的有关信息主要包括事故发生后形成的信息和事故应急处置过程中随着应急处理的进展而发生变化的信息。</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通报的部门至少包括生态环境局、应急管理局、水利局、市政和园林局、卫生健康委员会等部门；根据水源地突发环境事件的类型和情景，通报消防（遇火灾爆炸）、海事（需水上救援时、遇水上运输事故）、公安（遇火灾爆炸、道路运输事故）、应急管理（遇安全生产事故）、农业农村（遇大面积死鱼）等部门。</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水源地突发环境事件已经或可能影响跨市域的，市应急指挥中心及时</w:t>
      </w:r>
      <w:proofErr w:type="gramStart"/>
      <w:r>
        <w:rPr>
          <w:rFonts w:cs="方正仿宋_GBK" w:hint="eastAsia"/>
          <w:snapToGrid w:val="0"/>
          <w:kern w:val="0"/>
          <w:sz w:val="32"/>
          <w:szCs w:val="32"/>
        </w:rPr>
        <w:t>通报受</w:t>
      </w:r>
      <w:proofErr w:type="gramEnd"/>
      <w:r>
        <w:rPr>
          <w:rFonts w:cs="方正仿宋_GBK" w:hint="eastAsia"/>
          <w:snapToGrid w:val="0"/>
          <w:kern w:val="0"/>
          <w:sz w:val="32"/>
          <w:szCs w:val="32"/>
        </w:rPr>
        <w:t>影响市及省政府有关部门。</w:t>
      </w:r>
    </w:p>
    <w:p w:rsidR="00363782" w:rsidRDefault="003D6E8A">
      <w:pPr>
        <w:autoSpaceDE w:val="0"/>
        <w:autoSpaceDN w:val="0"/>
        <w:snapToGrid w:val="0"/>
        <w:spacing w:line="590" w:lineRule="atLeast"/>
        <w:ind w:firstLineChars="0" w:firstLine="624"/>
        <w:rPr>
          <w:snapToGrid w:val="0"/>
          <w:kern w:val="0"/>
          <w:sz w:val="32"/>
          <w:szCs w:val="32"/>
        </w:rPr>
      </w:pPr>
      <w:bookmarkStart w:id="22" w:name="_Toc8149132"/>
      <w:r>
        <w:rPr>
          <w:snapToGrid w:val="0"/>
          <w:kern w:val="0"/>
          <w:sz w:val="32"/>
          <w:szCs w:val="32"/>
        </w:rPr>
        <w:t>3</w:t>
      </w:r>
      <w:r>
        <w:rPr>
          <w:rFonts w:cs="方正仿宋_GBK" w:hint="eastAsia"/>
          <w:snapToGrid w:val="0"/>
          <w:kern w:val="0"/>
          <w:sz w:val="32"/>
          <w:szCs w:val="32"/>
        </w:rPr>
        <w:t>．信息报告内容</w:t>
      </w:r>
      <w:bookmarkEnd w:id="22"/>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按照不同的时间节点，水源地突发环境事件报告分为初报、续报和处理结果报告。</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）初报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事件基本情况：时间、地点、信息来源、事件起因和性质、基本过程、主要污染物和数量、人员伤亡情况、水源地受影响情况、事件发展趋势；</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已采取的措施：赶赴现场情况、采取处置措施情况、处置效果；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监测情况：布点监测方案、监测工作开展情况；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下一步工作：拟采取的主要措施、下一步工作建议。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）续报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事件最新进展：人员、环境受影响最新情况、事件重大变化情况、进一步采取的应对措施及效果；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监测情况：取样监测的具体时间、监测结果超标情况；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下一步工作：需进一步采取的措施。</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）处理结果报告</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包括处理市水源地突发性水污染事件的措施、过程和结果，市水源地突发性水污染事件潜在或者</w:t>
      </w:r>
      <w:proofErr w:type="gramStart"/>
      <w:r>
        <w:rPr>
          <w:rFonts w:cs="方正仿宋_GBK" w:hint="eastAsia"/>
          <w:snapToGrid w:val="0"/>
          <w:kern w:val="0"/>
          <w:sz w:val="32"/>
          <w:szCs w:val="32"/>
        </w:rPr>
        <w:t>间接危害</w:t>
      </w:r>
      <w:proofErr w:type="gramEnd"/>
      <w:r>
        <w:rPr>
          <w:rFonts w:cs="方正仿宋_GBK" w:hint="eastAsia"/>
          <w:snapToGrid w:val="0"/>
          <w:kern w:val="0"/>
          <w:sz w:val="32"/>
          <w:szCs w:val="32"/>
        </w:rPr>
        <w:t>以及损失、社会影响、处理后的遗留问题、责任追究等详细情况。</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4</w:t>
      </w:r>
      <w:r>
        <w:rPr>
          <w:rFonts w:cs="方正仿宋_GBK" w:hint="eastAsia"/>
          <w:snapToGrid w:val="0"/>
          <w:kern w:val="0"/>
          <w:sz w:val="32"/>
          <w:szCs w:val="32"/>
        </w:rPr>
        <w:t>．信息报送程序和时限</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）对初步认定为一般（Ⅳ）或较大（</w:t>
      </w:r>
      <w:r>
        <w:rPr>
          <w:snapToGrid w:val="0"/>
          <w:kern w:val="0"/>
          <w:sz w:val="32"/>
          <w:szCs w:val="32"/>
        </w:rPr>
        <w:t>III</w:t>
      </w:r>
      <w:r>
        <w:rPr>
          <w:rFonts w:cs="方正仿宋_GBK" w:hint="eastAsia"/>
          <w:snapToGrid w:val="0"/>
          <w:kern w:val="0"/>
          <w:sz w:val="32"/>
          <w:szCs w:val="32"/>
        </w:rPr>
        <w:t>级）突发环境事件的，市应急指挥中心应立即向市人民政府和省生态环境厅上报，详细信息最迟在</w:t>
      </w:r>
      <w:r>
        <w:rPr>
          <w:snapToGrid w:val="0"/>
          <w:kern w:val="0"/>
          <w:sz w:val="32"/>
          <w:szCs w:val="32"/>
        </w:rPr>
        <w:t>4</w:t>
      </w:r>
      <w:r>
        <w:rPr>
          <w:rFonts w:cs="方正仿宋_GBK" w:hint="eastAsia"/>
          <w:snapToGrid w:val="0"/>
          <w:kern w:val="0"/>
          <w:sz w:val="32"/>
          <w:szCs w:val="32"/>
        </w:rPr>
        <w:t>小时内上报。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）对初步认定为重大（</w:t>
      </w:r>
      <w:r>
        <w:rPr>
          <w:snapToGrid w:val="0"/>
          <w:kern w:val="0"/>
          <w:sz w:val="32"/>
          <w:szCs w:val="32"/>
        </w:rPr>
        <w:t>II</w:t>
      </w:r>
      <w:r>
        <w:rPr>
          <w:rFonts w:cs="方正仿宋_GBK" w:hint="eastAsia"/>
          <w:snapToGrid w:val="0"/>
          <w:kern w:val="0"/>
          <w:sz w:val="32"/>
          <w:szCs w:val="32"/>
        </w:rPr>
        <w:t>级）或者特别重大（</w:t>
      </w:r>
      <w:r>
        <w:rPr>
          <w:snapToGrid w:val="0"/>
          <w:kern w:val="0"/>
          <w:sz w:val="32"/>
          <w:szCs w:val="32"/>
        </w:rPr>
        <w:t>I</w:t>
      </w:r>
      <w:r>
        <w:rPr>
          <w:rFonts w:cs="方正仿宋_GBK" w:hint="eastAsia"/>
          <w:snapToGrid w:val="0"/>
          <w:kern w:val="0"/>
          <w:sz w:val="32"/>
          <w:szCs w:val="32"/>
        </w:rPr>
        <w:t>级）突发环境事件的，市应急指挥中心应立即向市人民政府、省生态环境厅上报，同时上报生态环境部。详细信息最迟在</w:t>
      </w:r>
      <w:r>
        <w:rPr>
          <w:snapToGrid w:val="0"/>
          <w:kern w:val="0"/>
          <w:sz w:val="32"/>
          <w:szCs w:val="32"/>
        </w:rPr>
        <w:t>2</w:t>
      </w:r>
      <w:r>
        <w:rPr>
          <w:rFonts w:cs="方正仿宋_GBK" w:hint="eastAsia"/>
          <w:snapToGrid w:val="0"/>
          <w:kern w:val="0"/>
          <w:sz w:val="32"/>
          <w:szCs w:val="32"/>
        </w:rPr>
        <w:t>小时内上报。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）发生一时无法判明等级的突发环境事件时，市应急指挥中心应当按照重大（</w:t>
      </w:r>
      <w:r>
        <w:rPr>
          <w:snapToGrid w:val="0"/>
          <w:kern w:val="0"/>
          <w:sz w:val="32"/>
          <w:szCs w:val="32"/>
        </w:rPr>
        <w:t>II</w:t>
      </w:r>
      <w:r>
        <w:rPr>
          <w:rFonts w:cs="方正仿宋_GBK" w:hint="eastAsia"/>
          <w:snapToGrid w:val="0"/>
          <w:kern w:val="0"/>
          <w:sz w:val="32"/>
          <w:szCs w:val="32"/>
        </w:rPr>
        <w:t>级）或者特别重大（</w:t>
      </w:r>
      <w:r>
        <w:rPr>
          <w:snapToGrid w:val="0"/>
          <w:kern w:val="0"/>
          <w:sz w:val="32"/>
          <w:szCs w:val="32"/>
        </w:rPr>
        <w:t>I</w:t>
      </w:r>
      <w:r>
        <w:rPr>
          <w:rFonts w:cs="方正仿宋_GBK" w:hint="eastAsia"/>
          <w:snapToGrid w:val="0"/>
          <w:kern w:val="0"/>
          <w:sz w:val="32"/>
          <w:szCs w:val="32"/>
        </w:rPr>
        <w:t>级）突发环境事件的报告程序上报。</w:t>
      </w:r>
    </w:p>
    <w:p w:rsidR="00363782" w:rsidRDefault="003D6E8A">
      <w:pPr>
        <w:autoSpaceDE w:val="0"/>
        <w:autoSpaceDN w:val="0"/>
        <w:snapToGrid w:val="0"/>
        <w:spacing w:line="590" w:lineRule="atLeast"/>
        <w:ind w:firstLineChars="0" w:firstLine="624"/>
        <w:rPr>
          <w:snapToGrid w:val="0"/>
          <w:kern w:val="0"/>
          <w:sz w:val="32"/>
          <w:szCs w:val="32"/>
        </w:rPr>
      </w:pPr>
      <w:bookmarkStart w:id="23" w:name="_Toc8149134"/>
      <w:r>
        <w:rPr>
          <w:snapToGrid w:val="0"/>
          <w:kern w:val="0"/>
          <w:sz w:val="32"/>
          <w:szCs w:val="32"/>
        </w:rPr>
        <w:t>5</w:t>
      </w:r>
      <w:r>
        <w:rPr>
          <w:rFonts w:cs="方正仿宋_GBK" w:hint="eastAsia"/>
          <w:snapToGrid w:val="0"/>
          <w:kern w:val="0"/>
          <w:sz w:val="32"/>
          <w:szCs w:val="32"/>
        </w:rPr>
        <w:t>．信息报送形式</w:t>
      </w:r>
      <w:bookmarkEnd w:id="23"/>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市水源地突发性水污染事件信息应当采用传真、网络、邮寄和面呈等方式书面报告；情况紧急时，</w:t>
      </w:r>
      <w:proofErr w:type="gramStart"/>
      <w:r>
        <w:rPr>
          <w:rFonts w:cs="方正仿宋_GBK" w:hint="eastAsia"/>
          <w:snapToGrid w:val="0"/>
          <w:kern w:val="0"/>
          <w:sz w:val="32"/>
          <w:szCs w:val="32"/>
        </w:rPr>
        <w:t>初报可</w:t>
      </w:r>
      <w:proofErr w:type="gramEnd"/>
      <w:r>
        <w:rPr>
          <w:rFonts w:cs="方正仿宋_GBK" w:hint="eastAsia"/>
          <w:snapToGrid w:val="0"/>
          <w:kern w:val="0"/>
          <w:sz w:val="32"/>
          <w:szCs w:val="32"/>
        </w:rPr>
        <w:t>通过电话、短信报告，但应当及时补充书面报告。报告格式见附件。通过传真或网络发送突发环境事件信息报告后要主动致电确认对方是否收到传真或电子邮件。</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书面报告中应当说明南通市水源地突发性水污染事件报告单位、报告签发人、联系人及联系方式等内容，并尽可能提供地图、图片以及相关的多媒体资料。</w:t>
      </w:r>
    </w:p>
    <w:p w:rsidR="00363782" w:rsidRDefault="003D6E8A">
      <w:pPr>
        <w:autoSpaceDE w:val="0"/>
        <w:autoSpaceDN w:val="0"/>
        <w:snapToGrid w:val="0"/>
        <w:spacing w:line="590" w:lineRule="atLeast"/>
        <w:ind w:firstLineChars="0" w:firstLine="624"/>
        <w:rPr>
          <w:snapToGrid w:val="0"/>
          <w:kern w:val="0"/>
          <w:sz w:val="32"/>
          <w:szCs w:val="32"/>
        </w:rPr>
      </w:pPr>
      <w:bookmarkStart w:id="24" w:name="_Toc8149135"/>
      <w:r>
        <w:rPr>
          <w:snapToGrid w:val="0"/>
          <w:kern w:val="0"/>
          <w:sz w:val="32"/>
          <w:szCs w:val="32"/>
        </w:rPr>
        <w:t>6</w:t>
      </w:r>
      <w:r>
        <w:rPr>
          <w:rFonts w:cs="方正仿宋_GBK" w:hint="eastAsia"/>
          <w:snapToGrid w:val="0"/>
          <w:kern w:val="0"/>
          <w:sz w:val="32"/>
          <w:szCs w:val="32"/>
        </w:rPr>
        <w:t>．信息通报</w:t>
      </w:r>
      <w:bookmarkEnd w:id="24"/>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水源地突发性水污染事件已经或者可能涉及相邻行政区域时，市应急指挥中心应当及时通报相邻区域环境保护主管部门、相邻区域人民政府，告知事故发生地点、时间、性质、原因、污染物的种类和泄漏量、影响范围、持续时间等。</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市应急指挥中心应将事件处理情况、损失情况、救援情况以规范格式向媒体公布，必要时可以通过召开新闻发布会的形式向公众及媒体公布，信息发布应当及时、准确、全面。</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25" w:name="_Toc40452655"/>
      <w:r>
        <w:rPr>
          <w:rFonts w:eastAsia="方正楷体_GBK" w:cs="方正楷体_GBK" w:hint="eastAsia"/>
          <w:snapToGrid w:val="0"/>
          <w:kern w:val="0"/>
          <w:sz w:val="32"/>
          <w:szCs w:val="32"/>
        </w:rPr>
        <w:t>（四）事态</w:t>
      </w:r>
      <w:proofErr w:type="gramStart"/>
      <w:r>
        <w:rPr>
          <w:rFonts w:eastAsia="方正楷体_GBK" w:cs="方正楷体_GBK" w:hint="eastAsia"/>
          <w:snapToGrid w:val="0"/>
          <w:kern w:val="0"/>
          <w:sz w:val="32"/>
          <w:szCs w:val="32"/>
        </w:rPr>
        <w:t>研</w:t>
      </w:r>
      <w:proofErr w:type="gramEnd"/>
      <w:r>
        <w:rPr>
          <w:rFonts w:eastAsia="方正楷体_GBK" w:cs="方正楷体_GBK" w:hint="eastAsia"/>
          <w:snapToGrid w:val="0"/>
          <w:kern w:val="0"/>
          <w:sz w:val="32"/>
          <w:szCs w:val="32"/>
        </w:rPr>
        <w:t>判</w:t>
      </w:r>
      <w:bookmarkEnd w:id="25"/>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发布预警后，由现场应急指挥部迅速组建参加应急处置的各个工作组，并跟踪开展事态</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判，报市应急指挥中心。</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事态</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判内容，包括事故点下游沿河水利设施工程情况，判断污染物进入河流的数量及种类性质，事故点下游水系分布（包括清洁水情况）、距离水源地取水口的距离和可能对水源地造成的危害，以及备用水源地情况。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事态</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判的结果应作为制定和动态调整应急响应有关方案、实施应急监测、污染源排查与处置和应急处置的重要基础。</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26" w:name="_Toc40452656"/>
      <w:r>
        <w:rPr>
          <w:rFonts w:eastAsia="方正楷体_GBK" w:cs="方正楷体_GBK" w:hint="eastAsia"/>
          <w:snapToGrid w:val="0"/>
          <w:kern w:val="0"/>
          <w:sz w:val="32"/>
          <w:szCs w:val="32"/>
        </w:rPr>
        <w:t>（五）应急监测</w:t>
      </w:r>
      <w:bookmarkEnd w:id="26"/>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1</w:t>
      </w:r>
      <w:r>
        <w:rPr>
          <w:rFonts w:cs="方正仿宋_GBK" w:hint="eastAsia"/>
          <w:snapToGrid w:val="0"/>
          <w:kern w:val="0"/>
          <w:sz w:val="32"/>
          <w:szCs w:val="32"/>
        </w:rPr>
        <w:t>．开展应急监测程序</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应急监测由应急</w:t>
      </w:r>
      <w:proofErr w:type="gramStart"/>
      <w:r>
        <w:rPr>
          <w:rFonts w:cs="方正仿宋_GBK" w:hint="eastAsia"/>
          <w:snapToGrid w:val="0"/>
          <w:kern w:val="0"/>
          <w:sz w:val="32"/>
          <w:szCs w:val="32"/>
        </w:rPr>
        <w:t>监测组</w:t>
      </w:r>
      <w:proofErr w:type="gramEnd"/>
      <w:r>
        <w:rPr>
          <w:rFonts w:cs="方正仿宋_GBK" w:hint="eastAsia"/>
          <w:snapToGrid w:val="0"/>
          <w:kern w:val="0"/>
          <w:sz w:val="32"/>
          <w:szCs w:val="32"/>
        </w:rPr>
        <w:t>负责，事故发生地企业提供事件相关的信息和地点。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事件处置初期，应急</w:t>
      </w:r>
      <w:proofErr w:type="gramStart"/>
      <w:r>
        <w:rPr>
          <w:rFonts w:cs="方正仿宋_GBK" w:hint="eastAsia"/>
          <w:snapToGrid w:val="0"/>
          <w:kern w:val="0"/>
          <w:sz w:val="32"/>
          <w:szCs w:val="32"/>
        </w:rPr>
        <w:t>监测组</w:t>
      </w:r>
      <w:proofErr w:type="gramEnd"/>
      <w:r>
        <w:rPr>
          <w:rFonts w:cs="方正仿宋_GBK" w:hint="eastAsia"/>
          <w:snapToGrid w:val="0"/>
          <w:kern w:val="0"/>
          <w:sz w:val="32"/>
          <w:szCs w:val="32"/>
        </w:rPr>
        <w:t>应按照现场应急指挥部总指挥命令，根据现场实际情况制定监测方案，设置监测点位（断面），确定监测频次，组织开展监测，形成监测报告，第一时间向现场应急指挥部报告监测结果和污染浓度变化态势图，并安排人员对突发环境事件监测情况进行全过程记录。</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事件处置中期，应根据事态发展，如上游来水量、应急处置措施效果等情况，适时调整监测点位（断面）和监测频次。</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事件处置末期，应急</w:t>
      </w:r>
      <w:proofErr w:type="gramStart"/>
      <w:r>
        <w:rPr>
          <w:rFonts w:cs="方正仿宋_GBK" w:hint="eastAsia"/>
          <w:snapToGrid w:val="0"/>
          <w:kern w:val="0"/>
          <w:sz w:val="32"/>
          <w:szCs w:val="32"/>
        </w:rPr>
        <w:t>监测组</w:t>
      </w:r>
      <w:proofErr w:type="gramEnd"/>
      <w:r>
        <w:rPr>
          <w:rFonts w:cs="方正仿宋_GBK" w:hint="eastAsia"/>
          <w:snapToGrid w:val="0"/>
          <w:kern w:val="0"/>
          <w:sz w:val="32"/>
          <w:szCs w:val="32"/>
        </w:rPr>
        <w:t>应按照现场应急指挥部命令，停止应急监测，并向现场应急指挥部提交应急监测总结报告。</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2</w:t>
      </w:r>
      <w:r>
        <w:rPr>
          <w:rFonts w:cs="方正仿宋_GBK" w:hint="eastAsia"/>
          <w:snapToGrid w:val="0"/>
          <w:kern w:val="0"/>
          <w:sz w:val="32"/>
          <w:szCs w:val="32"/>
        </w:rPr>
        <w:t>．制定应急监测方案</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应急监测方案包括依据的技术规范、实施人员、布点原则、采样频次和注意事项、监测结果记录和报告方式等内容。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应急监测重点是抓住污染带前锋、峰值位置和浓度变化，对污染带移动过程形成动态监控。当污染来源不明时，先通过应急监测确定特征污染物成份，再进行污染源排查和先期处置。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应急监测原则和注意事项包括但不限于以下内容。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）监测范围。尽量涵盖水源地突发环境事件的污染范围，并包括事件可能影响区域和污染物本底浓度的监测区域。</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监测布点和频次。以突发环境事件发生地点为中心或源头，结合水文和气象条件，在其扩散方向及可能受到影响的水源地位置合理布点（断面），必要时在事故影响区域内水源取水口处设置监测点位。采取不同点位（断面）相同间隔时间（一般为</w:t>
      </w:r>
      <w:r>
        <w:rPr>
          <w:snapToGrid w:val="0"/>
          <w:kern w:val="0"/>
          <w:sz w:val="32"/>
          <w:szCs w:val="32"/>
        </w:rPr>
        <w:t>1</w:t>
      </w:r>
      <w:r>
        <w:rPr>
          <w:rFonts w:cs="方正仿宋_GBK" w:hint="eastAsia"/>
          <w:snapToGrid w:val="0"/>
          <w:kern w:val="0"/>
          <w:sz w:val="32"/>
          <w:szCs w:val="32"/>
        </w:rPr>
        <w:t>小时）同步采样监测方式，动态监控污染带移动过程。</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针对</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突发环境事件，对</w:t>
      </w:r>
      <w:proofErr w:type="gramStart"/>
      <w:r>
        <w:rPr>
          <w:rFonts w:cs="方正仿宋_GBK" w:hint="eastAsia"/>
          <w:snapToGrid w:val="0"/>
          <w:kern w:val="0"/>
          <w:sz w:val="32"/>
          <w:szCs w:val="32"/>
        </w:rPr>
        <w:t>固定源附近</w:t>
      </w:r>
      <w:proofErr w:type="gramEnd"/>
      <w:r>
        <w:rPr>
          <w:rFonts w:cs="方正仿宋_GBK" w:hint="eastAsia"/>
          <w:snapToGrid w:val="0"/>
          <w:kern w:val="0"/>
          <w:sz w:val="32"/>
          <w:szCs w:val="32"/>
        </w:rPr>
        <w:t>水域、下游水源地附近水域加密跟踪监测。</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针对流动源、非点源突发环境事件，对事发区域下游水域、下游水源地附近进行加密跟踪监测。</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）现场采样。制定采样计划，准备采样器材。采样量同时满足快速监测、实验室监测和留样的需要。采样频次考虑污染程度和现场水文条件，按照应急专家组的意见确定。</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4</w:t>
      </w:r>
      <w:r>
        <w:rPr>
          <w:rFonts w:cs="方正仿宋_GBK" w:hint="eastAsia"/>
          <w:snapToGrid w:val="0"/>
          <w:kern w:val="0"/>
          <w:sz w:val="32"/>
          <w:szCs w:val="32"/>
        </w:rPr>
        <w:t>）监测项目。通过现场信息收集、信息</w:t>
      </w:r>
      <w:proofErr w:type="gramStart"/>
      <w:r>
        <w:rPr>
          <w:rFonts w:cs="方正仿宋_GBK" w:hint="eastAsia"/>
          <w:snapToGrid w:val="0"/>
          <w:kern w:val="0"/>
          <w:sz w:val="32"/>
          <w:szCs w:val="32"/>
        </w:rPr>
        <w:t>研</w:t>
      </w:r>
      <w:proofErr w:type="gramEnd"/>
      <w:r>
        <w:rPr>
          <w:rFonts w:cs="方正仿宋_GBK" w:hint="eastAsia"/>
          <w:snapToGrid w:val="0"/>
          <w:kern w:val="0"/>
          <w:sz w:val="32"/>
          <w:szCs w:val="32"/>
        </w:rPr>
        <w:t>判、代表性样品分析等途径，确定主要污染物及监测项目。监测项目考虑主要污染物在环境中可能产生的化学反应、衍生成其他有毒有害物质，同时开展水生生物指标的监测，为后期损害评估提供第一手资料。</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对于</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污染，可以通过该</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负责人了解可能产生的污染物信息来确定监测项目；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对于流动源污染，可以通过询问当事人、查看运载记录或者从移动载体泄漏物中获得可能产生的污染物信息来确定监测项目；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对于未知源污染，监测项目的确定须从事件的现场特征入手，结合事件周边的交通及地理环境现状进行综合分析来确定监测项目。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必要</w:t>
      </w:r>
      <w:proofErr w:type="gramStart"/>
      <w:r>
        <w:rPr>
          <w:rFonts w:cs="方正仿宋_GBK" w:hint="eastAsia"/>
          <w:snapToGrid w:val="0"/>
          <w:kern w:val="0"/>
          <w:sz w:val="32"/>
          <w:szCs w:val="32"/>
        </w:rPr>
        <w:t>时咨询</w:t>
      </w:r>
      <w:proofErr w:type="gramEnd"/>
      <w:r>
        <w:rPr>
          <w:rFonts w:cs="方正仿宋_GBK" w:hint="eastAsia"/>
          <w:snapToGrid w:val="0"/>
          <w:kern w:val="0"/>
          <w:sz w:val="32"/>
          <w:szCs w:val="32"/>
        </w:rPr>
        <w:t>组专家意见。</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5</w:t>
      </w:r>
      <w:r>
        <w:rPr>
          <w:rFonts w:cs="方正仿宋_GBK" w:hint="eastAsia"/>
          <w:snapToGrid w:val="0"/>
          <w:kern w:val="0"/>
          <w:sz w:val="32"/>
          <w:szCs w:val="32"/>
        </w:rPr>
        <w:t>）分析方法。具备现场监测条件的监测项目，尽量在现场监测。必要时，备份样品送实验室监（复）测，以确认现场定性或定量监测结果的准确性。</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6</w:t>
      </w:r>
      <w:r>
        <w:rPr>
          <w:rFonts w:cs="方正仿宋_GBK" w:hint="eastAsia"/>
          <w:snapToGrid w:val="0"/>
          <w:kern w:val="0"/>
          <w:sz w:val="32"/>
          <w:szCs w:val="32"/>
        </w:rPr>
        <w:t>）监测结果与数据报告。按照《突发环境事件应急监测技术规范》进行数据处理，可用定性、半定量或定量方式报出监测结果。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7</w:t>
      </w:r>
      <w:r>
        <w:rPr>
          <w:rFonts w:cs="方正仿宋_GBK" w:hint="eastAsia"/>
          <w:snapToGrid w:val="0"/>
          <w:kern w:val="0"/>
          <w:sz w:val="32"/>
          <w:szCs w:val="32"/>
        </w:rPr>
        <w:t>）监测数据的质量保证。应急监测过程中的样品采集、现场监测、实验室监测、数据统计等环节严格实行质量控制，并对应急监测报告实行三级审核。</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8</w:t>
      </w:r>
      <w:r>
        <w:rPr>
          <w:rFonts w:cs="方正仿宋_GBK" w:hint="eastAsia"/>
          <w:snapToGrid w:val="0"/>
          <w:kern w:val="0"/>
          <w:sz w:val="32"/>
          <w:szCs w:val="32"/>
        </w:rPr>
        <w:t>）监测数据的整理分析和上报。本着及时、快速报送的原则，以监测快报的形式立即上报给市应急指挥中心，作为决策的依据。</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27" w:name="_Toc40452657"/>
      <w:r>
        <w:rPr>
          <w:rFonts w:eastAsia="方正楷体_GBK" w:cs="方正楷体_GBK" w:hint="eastAsia"/>
          <w:snapToGrid w:val="0"/>
          <w:kern w:val="0"/>
          <w:sz w:val="32"/>
          <w:szCs w:val="32"/>
        </w:rPr>
        <w:t>（六）污染源排查与处置</w:t>
      </w:r>
      <w:bookmarkEnd w:id="27"/>
    </w:p>
    <w:p w:rsidR="00363782" w:rsidRDefault="003D6E8A">
      <w:pPr>
        <w:autoSpaceDE w:val="0"/>
        <w:autoSpaceDN w:val="0"/>
        <w:snapToGrid w:val="0"/>
        <w:spacing w:line="590" w:lineRule="atLeast"/>
        <w:ind w:firstLineChars="0" w:firstLine="624"/>
        <w:rPr>
          <w:snapToGrid w:val="0"/>
          <w:kern w:val="0"/>
          <w:sz w:val="32"/>
          <w:szCs w:val="32"/>
        </w:rPr>
      </w:pPr>
      <w:bookmarkStart w:id="28" w:name="_Toc8149139"/>
      <w:r>
        <w:rPr>
          <w:snapToGrid w:val="0"/>
          <w:kern w:val="0"/>
          <w:sz w:val="32"/>
          <w:szCs w:val="32"/>
        </w:rPr>
        <w:t>1</w:t>
      </w:r>
      <w:r>
        <w:rPr>
          <w:rFonts w:cs="方正仿宋_GBK" w:hint="eastAsia"/>
          <w:snapToGrid w:val="0"/>
          <w:kern w:val="0"/>
          <w:sz w:val="32"/>
          <w:szCs w:val="32"/>
        </w:rPr>
        <w:t>．</w:t>
      </w:r>
      <w:proofErr w:type="gramStart"/>
      <w:r>
        <w:rPr>
          <w:rFonts w:cs="方正仿宋_GBK" w:hint="eastAsia"/>
          <w:snapToGrid w:val="0"/>
          <w:kern w:val="0"/>
          <w:sz w:val="32"/>
          <w:szCs w:val="32"/>
        </w:rPr>
        <w:t>明确排查对象</w:t>
      </w:r>
      <w:bookmarkEnd w:id="28"/>
      <w:proofErr w:type="gramEnd"/>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当水质监测发现异常、污染物来源不确定时，由市生态环境局牵头、市</w:t>
      </w:r>
      <w:r>
        <w:rPr>
          <w:rFonts w:cs="方正仿宋_GBK" w:hint="eastAsia"/>
        </w:rPr>
        <w:t>住房和城乡建设</w:t>
      </w:r>
      <w:r>
        <w:rPr>
          <w:rFonts w:cs="方正仿宋_GBK" w:hint="eastAsia"/>
          <w:snapToGrid w:val="0"/>
          <w:kern w:val="0"/>
          <w:sz w:val="32"/>
          <w:szCs w:val="32"/>
        </w:rPr>
        <w:t>局、水利局、公安局配合，根据特征污染物种类、浓度变化、释放总量、释放路径、释放时间，以及当时的水文和气象条件，迅速组织开展污染源排查。</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针对不同类型污染物的排查重点和对象如下。</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）有机类污染：重点排查城镇生活污水处理厂、工业企业，调查污水处理设施运行、尾水排放的异常情况。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营养盐类污染：重点排查城镇生活污水处理厂、工业企业、畜禽养殖场（户）、农田种植户、农村居民点、医疗场所等，调查污水处理设施运行、养殖废物处理处置、农药化肥施用、农村生活污染、医疗废水处理及消毒设施的异常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）细菌类污染：重点排查城镇生活污水处理厂、畜禽养殖场（户）、农村居民点，调查污水处理设施运行、养殖废物处理处置、医疗场所、农村生活污染的异常情况。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4</w:t>
      </w:r>
      <w:r>
        <w:rPr>
          <w:rFonts w:cs="方正仿宋_GBK" w:hint="eastAsia"/>
          <w:snapToGrid w:val="0"/>
          <w:kern w:val="0"/>
          <w:sz w:val="32"/>
          <w:szCs w:val="32"/>
        </w:rPr>
        <w:t>）农药类污染：重点排查农药制造有关的工业企业、果园种植园（户）、农田种植户、农灌退水排放口，调查农药施用和流失的异常情况。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5</w:t>
      </w:r>
      <w:r>
        <w:rPr>
          <w:rFonts w:cs="方正仿宋_GBK" w:hint="eastAsia"/>
          <w:snapToGrid w:val="0"/>
          <w:kern w:val="0"/>
          <w:sz w:val="32"/>
          <w:szCs w:val="32"/>
        </w:rPr>
        <w:t>）石油类污染：重点排查加油站、运输车辆、港口、码头、洗舱基地、运输船舶、油气管线、石油开采、加工和存贮的工业企业，调查上述企业和单位的异常情况。</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6</w:t>
      </w:r>
      <w:r>
        <w:rPr>
          <w:rFonts w:cs="方正仿宋_GBK" w:hint="eastAsia"/>
          <w:snapToGrid w:val="0"/>
          <w:kern w:val="0"/>
          <w:sz w:val="32"/>
          <w:szCs w:val="32"/>
        </w:rPr>
        <w:t>）重金属及其他有毒有害物质污染：重点排查采矿及选矿的工业企业（含化工园区）、危险废物储存单位、危险品仓库和装卸码头、危化品运输船舶、危化品运输车辆等，调查上述企业和单位的异常情况。</w:t>
      </w:r>
    </w:p>
    <w:p w:rsidR="00363782" w:rsidRDefault="003D6E8A">
      <w:pPr>
        <w:autoSpaceDE w:val="0"/>
        <w:autoSpaceDN w:val="0"/>
        <w:snapToGrid w:val="0"/>
        <w:spacing w:line="590" w:lineRule="atLeast"/>
        <w:ind w:firstLineChars="0" w:firstLine="624"/>
        <w:rPr>
          <w:snapToGrid w:val="0"/>
          <w:kern w:val="0"/>
          <w:sz w:val="32"/>
          <w:szCs w:val="32"/>
        </w:rPr>
      </w:pPr>
      <w:bookmarkStart w:id="29" w:name="_Toc8149140"/>
      <w:r>
        <w:rPr>
          <w:snapToGrid w:val="0"/>
          <w:kern w:val="0"/>
          <w:sz w:val="32"/>
          <w:szCs w:val="32"/>
        </w:rPr>
        <w:t>2</w:t>
      </w:r>
      <w:r>
        <w:rPr>
          <w:rFonts w:cs="方正仿宋_GBK" w:hint="eastAsia"/>
          <w:snapToGrid w:val="0"/>
          <w:kern w:val="0"/>
          <w:sz w:val="32"/>
          <w:szCs w:val="32"/>
        </w:rPr>
        <w:t>．切断污染源</w:t>
      </w:r>
      <w:bookmarkEnd w:id="29"/>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对水源地应急预案适用地域范围内的污染源（包括固定源、道路流动源、水路流动源、非点源等），主要采取切断污染源、收集和围堵污染物等处置措施，包括但不限于以下内容：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）对发生非正常排放或有毒有害物质泄漏的</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突发环境事件，由市应急管理局、生态环境局、公安局等组织人员尽快采取关闭、封堵、收集、转移等措施，切断污染源或泄漏源。</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对道路交通运输过程中发生的流动源突发事件，由市交通运输局、生态环境局等组织人员利用路面系统的导流槽、应急池，若无导流槽、应急池等装置时可紧急设置围堰、闸坝等，对污染源进行围堵并收集污染物。</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对水上船舶运输过程中发生的流动源突发事件，由南通海事局、市交通运输局等组织人员，利用运输船上储备的应急处置物资，主要采取救援打捞、油毡吸附、围油栏、闸坝拦截等方式，对污染源进行围堵并收集污染物。</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4</w:t>
      </w:r>
      <w:r>
        <w:rPr>
          <w:rFonts w:cs="方正仿宋_GBK" w:hint="eastAsia"/>
          <w:snapToGrid w:val="0"/>
          <w:kern w:val="0"/>
          <w:sz w:val="32"/>
          <w:szCs w:val="32"/>
        </w:rPr>
        <w:t>）对非点源突发事件，由市农业农村局、生态环境局，通过停止施放、闸坝拦截、收集、转移等方式，对污染源进行围堵及收集。</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5</w:t>
      </w:r>
      <w:r>
        <w:rPr>
          <w:rFonts w:cs="方正仿宋_GBK" w:hint="eastAsia"/>
          <w:snapToGrid w:val="0"/>
          <w:kern w:val="0"/>
          <w:sz w:val="32"/>
          <w:szCs w:val="32"/>
        </w:rPr>
        <w:t>）启动应急收集系统集中收集陆域污染物，设立拦截设施，防止污染物在陆域漫延，由市生态环境局对污染物进行回收处置。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6</w:t>
      </w:r>
      <w:r>
        <w:rPr>
          <w:rFonts w:cs="方正仿宋_GBK" w:hint="eastAsia"/>
          <w:snapToGrid w:val="0"/>
          <w:kern w:val="0"/>
          <w:sz w:val="32"/>
          <w:szCs w:val="32"/>
        </w:rPr>
        <w:t>）根据现场事态发展，对扩散至水体的污染物进行处置。</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30" w:name="_Toc40452658"/>
      <w:r>
        <w:rPr>
          <w:rFonts w:eastAsia="方正楷体_GBK" w:cs="方正楷体_GBK" w:hint="eastAsia"/>
          <w:snapToGrid w:val="0"/>
          <w:kern w:val="0"/>
          <w:sz w:val="32"/>
          <w:szCs w:val="32"/>
        </w:rPr>
        <w:t>（七）应急处置</w:t>
      </w:r>
      <w:bookmarkEnd w:id="30"/>
    </w:p>
    <w:p w:rsidR="00363782" w:rsidRDefault="003D6E8A">
      <w:pPr>
        <w:autoSpaceDE w:val="0"/>
        <w:autoSpaceDN w:val="0"/>
        <w:snapToGrid w:val="0"/>
        <w:spacing w:line="590" w:lineRule="atLeast"/>
        <w:ind w:firstLineChars="0" w:firstLine="624"/>
        <w:rPr>
          <w:snapToGrid w:val="0"/>
          <w:kern w:val="0"/>
          <w:sz w:val="32"/>
          <w:szCs w:val="32"/>
        </w:rPr>
      </w:pPr>
      <w:bookmarkStart w:id="31" w:name="_Toc8149142"/>
      <w:r>
        <w:rPr>
          <w:snapToGrid w:val="0"/>
          <w:kern w:val="0"/>
          <w:sz w:val="32"/>
          <w:szCs w:val="32"/>
        </w:rPr>
        <w:t>1</w:t>
      </w:r>
      <w:r>
        <w:rPr>
          <w:rFonts w:cs="方正仿宋_GBK" w:hint="eastAsia"/>
          <w:snapToGrid w:val="0"/>
          <w:kern w:val="0"/>
          <w:sz w:val="32"/>
          <w:szCs w:val="32"/>
        </w:rPr>
        <w:t>．响应分级</w:t>
      </w:r>
      <w:bookmarkEnd w:id="31"/>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根据突发环境事件的可控性、严重程度和发展态势，应急响应分为特别重大（Ⅰ级响应）、重大（Ⅱ级响应）、较大（</w:t>
      </w:r>
      <w:r>
        <w:rPr>
          <w:rFonts w:ascii="宋体" w:eastAsia="宋体" w:hAnsi="宋体" w:cs="宋体" w:hint="eastAsia"/>
          <w:snapToGrid w:val="0"/>
          <w:kern w:val="0"/>
          <w:sz w:val="32"/>
          <w:szCs w:val="32"/>
        </w:rPr>
        <w:t>Ⅲ</w:t>
      </w:r>
      <w:r>
        <w:rPr>
          <w:rFonts w:cs="方正仿宋_GBK" w:hint="eastAsia"/>
          <w:snapToGrid w:val="0"/>
          <w:kern w:val="0"/>
          <w:sz w:val="32"/>
          <w:szCs w:val="32"/>
        </w:rPr>
        <w:t>级响应）、一般（</w:t>
      </w:r>
      <w:r>
        <w:rPr>
          <w:rFonts w:ascii="宋体" w:eastAsia="宋体" w:hAnsi="宋体" w:cs="宋体" w:hint="eastAsia"/>
          <w:snapToGrid w:val="0"/>
          <w:kern w:val="0"/>
          <w:sz w:val="32"/>
          <w:szCs w:val="32"/>
        </w:rPr>
        <w:t>Ⅳ</w:t>
      </w:r>
      <w:r>
        <w:rPr>
          <w:rFonts w:cs="方正仿宋_GBK" w:hint="eastAsia"/>
          <w:snapToGrid w:val="0"/>
          <w:kern w:val="0"/>
          <w:sz w:val="32"/>
          <w:szCs w:val="32"/>
        </w:rPr>
        <w:t>级响应）四个级别。超出本级应急处置能力的，应及时请求上一级应急指挥机构启动应急预案。Ⅰ级响应按照《国家突发环境事件应急预案》执行；Ⅱ级响应由省人民政府启动应急预案，市人民政府实施先期处置，控制事态发展；</w:t>
      </w:r>
      <w:r>
        <w:rPr>
          <w:rFonts w:ascii="宋体" w:eastAsia="宋体" w:hAnsi="宋体" w:cs="宋体" w:hint="eastAsia"/>
          <w:snapToGrid w:val="0"/>
          <w:kern w:val="0"/>
          <w:sz w:val="32"/>
          <w:szCs w:val="32"/>
        </w:rPr>
        <w:t>Ⅲ</w:t>
      </w:r>
      <w:r>
        <w:rPr>
          <w:rFonts w:cs="方正仿宋_GBK" w:hint="eastAsia"/>
          <w:snapToGrid w:val="0"/>
          <w:kern w:val="0"/>
          <w:sz w:val="32"/>
          <w:szCs w:val="32"/>
        </w:rPr>
        <w:t>级响应由市人民政府组织实施；</w:t>
      </w:r>
      <w:r>
        <w:rPr>
          <w:rFonts w:ascii="宋体" w:eastAsia="宋体" w:hAnsi="宋体" w:cs="宋体" w:hint="eastAsia"/>
          <w:snapToGrid w:val="0"/>
          <w:kern w:val="0"/>
          <w:sz w:val="32"/>
          <w:szCs w:val="32"/>
        </w:rPr>
        <w:t>Ⅳ</w:t>
      </w:r>
      <w:r>
        <w:rPr>
          <w:rFonts w:cs="方正仿宋_GBK" w:hint="eastAsia"/>
          <w:snapToGrid w:val="0"/>
          <w:kern w:val="0"/>
          <w:sz w:val="32"/>
          <w:szCs w:val="32"/>
        </w:rPr>
        <w:t>级响应由事发地县（市）、区人民政府（管委会）组织实施。</w:t>
      </w:r>
    </w:p>
    <w:p w:rsidR="00363782" w:rsidRDefault="003D6E8A">
      <w:pPr>
        <w:autoSpaceDE w:val="0"/>
        <w:autoSpaceDN w:val="0"/>
        <w:snapToGrid w:val="0"/>
        <w:spacing w:line="590" w:lineRule="atLeast"/>
        <w:ind w:firstLineChars="0" w:firstLine="624"/>
        <w:rPr>
          <w:snapToGrid w:val="0"/>
          <w:kern w:val="0"/>
          <w:sz w:val="32"/>
          <w:szCs w:val="32"/>
        </w:rPr>
      </w:pPr>
      <w:bookmarkStart w:id="32" w:name="_Toc8149143"/>
      <w:r>
        <w:rPr>
          <w:snapToGrid w:val="0"/>
          <w:kern w:val="0"/>
          <w:sz w:val="32"/>
          <w:szCs w:val="32"/>
        </w:rPr>
        <w:t>2</w:t>
      </w:r>
      <w:r>
        <w:rPr>
          <w:rFonts w:cs="方正仿宋_GBK" w:hint="eastAsia"/>
          <w:snapToGrid w:val="0"/>
          <w:kern w:val="0"/>
          <w:sz w:val="32"/>
          <w:szCs w:val="32"/>
        </w:rPr>
        <w:t>．应急处置</w:t>
      </w:r>
      <w:bookmarkEnd w:id="32"/>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为保障水源地水质和正常供水，应对市集中式地表水水源地的突发环境事件，采取先分流后治理的措施进行应急处置。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针对不同类型污染源事件，现场应急处置措施如下：</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）由</w:t>
      </w:r>
      <w:proofErr w:type="gramStart"/>
      <w:r>
        <w:rPr>
          <w:rFonts w:cs="方正仿宋_GBK" w:hint="eastAsia"/>
          <w:snapToGrid w:val="0"/>
          <w:kern w:val="0"/>
          <w:sz w:val="32"/>
          <w:szCs w:val="32"/>
        </w:rPr>
        <w:t>固定源</w:t>
      </w:r>
      <w:proofErr w:type="gramEnd"/>
      <w:r>
        <w:rPr>
          <w:rFonts w:cs="方正仿宋_GBK" w:hint="eastAsia"/>
          <w:snapToGrid w:val="0"/>
          <w:kern w:val="0"/>
          <w:sz w:val="32"/>
          <w:szCs w:val="32"/>
        </w:rPr>
        <w:t>引发的水源地突发环境事件现场处置方案</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涉事企业或生产经营者立即采取有效措施，切断和控制厂（场）内泄漏的有毒有害物料，防止泄漏物料进入外环境造成污染，立即做好消防废水、废液等污染物的收集、清理和安全处置工作；企业或生产经营者无法处置进入外环境的污染物时，由市生态环境局调集设备，组织救援力量进行处置。对于涉事企业或其他生产经营者不明的，事发地区人民政府应当立即组织救援力量，采取措施控制污染扩散；市生态环境局会同公安、应急管理等部门对污染源开展调查，查明涉事单位，确定污染物种类和污染范围，切断污染源。</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突发环境事件发生后，市生态环境局迅速赶往现场，利用快速监测设备确定特征污染因子。采取拦截、导流、疏浚等方式，防止水体污染扩大；采取隔离、吸附、打捞、氧化还原、中和、沉淀、消毒、去污洗消、临时收贮、微生物消解、调水稀释、转移异地处置、临时改造等污染处置工艺，或临时建设污染处置工程等方法处置污染物。必要时，要求其他排污单位停产、限产、限排，减轻环境污染负荷。</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现场应急指挥部应立即通知市水</w:t>
      </w:r>
      <w:proofErr w:type="gramStart"/>
      <w:r>
        <w:rPr>
          <w:rFonts w:cs="方正仿宋_GBK" w:hint="eastAsia"/>
          <w:snapToGrid w:val="0"/>
          <w:kern w:val="0"/>
          <w:sz w:val="32"/>
          <w:szCs w:val="32"/>
        </w:rPr>
        <w:t>务</w:t>
      </w:r>
      <w:proofErr w:type="gramEnd"/>
      <w:r>
        <w:rPr>
          <w:rFonts w:cs="方正仿宋_GBK" w:hint="eastAsia"/>
          <w:snapToGrid w:val="0"/>
          <w:kern w:val="0"/>
          <w:sz w:val="32"/>
          <w:szCs w:val="32"/>
        </w:rPr>
        <w:t>公司启动公司应急预案和供水应急预案，通过启动水</w:t>
      </w:r>
      <w:proofErr w:type="gramStart"/>
      <w:r>
        <w:rPr>
          <w:rFonts w:cs="方正仿宋_GBK" w:hint="eastAsia"/>
          <w:snapToGrid w:val="0"/>
          <w:kern w:val="0"/>
          <w:sz w:val="32"/>
          <w:szCs w:val="32"/>
        </w:rPr>
        <w:t>务</w:t>
      </w:r>
      <w:proofErr w:type="gramEnd"/>
      <w:r>
        <w:rPr>
          <w:rFonts w:cs="方正仿宋_GBK" w:hint="eastAsia"/>
          <w:snapToGrid w:val="0"/>
          <w:kern w:val="0"/>
          <w:sz w:val="32"/>
          <w:szCs w:val="32"/>
        </w:rPr>
        <w:t>公司活性炭应急处理设施或应急处理等措施，保证出厂水水质达标，必要时中断取水，从备用水源取水，保证供水。</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）由陆路流动源引发的水源地突发环境事件现场处置方案</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公路、铁路、桥梁等危化品运输车辆事故引发突发环境事件，市交通运输局会同生态环境、应急管理、公安、消防等部门督促涉事企业（运输单位或供货单位）或经营者开展处置；企业或经营者无法处置时，市交通运输局会同生态环境局、应急管理局、公安局、消防救援大队等部门和综合应急救援队伍，调集设备组织救援力量进行处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公安局、生态环境局、交通运输局等部门立即进行现场勘察，通过向当事人询问、查看运载记录，或由市生态环境局利用应急监测设备等方法迅速判明危险化学品种类、危害程度、扩散方式。根据事故点地形地貌、气象条件，依据污染扩散模型，确定合理警戒区域。</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生态环境局对事件现场进行应急监测、扩散规律分析，明确污染边界，确定拦截范围，根据污染物的特征，会同专家制定污染物减轻和消除方案，经应急指挥中心确认后实施。可通过对污染物进行分段阻隔，并采用拦截、吸附（如活性炭吸附）、吸收等措施防止污染物扩散；通过采用中和、固化、沉淀、降解等措施减轻或消除污染。</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）由水路流动源引发的水源地突发环境事件现场处置方案</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船舶或水路运输引发的突发环境事件，南通海事局、市交通运输局督促涉事船舶或经营者开展处置；无法处置时，南通海事局、市交通运输局会同市生态环境局、市水利局等部门和综合应急救援队伍，调集设备组织救援力量进行处置。</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南通海事局、市交通运输局等立即进行现场水域勘察，通过询问、查看运载记录，或由市生态环境局利用应急监测设备等方法迅速判明危险化学品种类、危害程度、扩散方式。结合水文、气象条件，确定合理警戒区域。优先考虑堵漏，切断污染源。其次采取污染控制与污染物回收及处置措施。</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根据污染物的特征，市应急指挥中心会同专家制定污染物减轻和消除方案，根据化学品的特性及其可能造成的危害，采用合理的应急反应技术达到消除污染、减轻危害的目的。</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针对溢油事故，应在船舶污染事故应急预案的指导下，根据事故特点决定溢油应急处置对策，选择适用的溢油应急设备，采用控制溢油源、应急卸载和水下抽油、溢油围控、机械回收、吸附回收等方法对溢油进行清除回收。</w:t>
      </w:r>
    </w:p>
    <w:p w:rsidR="00363782" w:rsidRDefault="003D6E8A">
      <w:pPr>
        <w:autoSpaceDE w:val="0"/>
        <w:autoSpaceDN w:val="0"/>
        <w:snapToGrid w:val="0"/>
        <w:spacing w:line="590" w:lineRule="atLeast"/>
        <w:ind w:firstLineChars="0" w:firstLine="624"/>
        <w:rPr>
          <w:snapToGrid w:val="0"/>
          <w:kern w:val="0"/>
          <w:sz w:val="32"/>
          <w:szCs w:val="32"/>
        </w:rPr>
      </w:pPr>
      <w:bookmarkStart w:id="33" w:name="_Toc8149144"/>
      <w:r>
        <w:rPr>
          <w:snapToGrid w:val="0"/>
          <w:kern w:val="0"/>
          <w:sz w:val="32"/>
          <w:szCs w:val="32"/>
        </w:rPr>
        <w:t>3</w:t>
      </w:r>
      <w:r>
        <w:rPr>
          <w:rFonts w:cs="方正仿宋_GBK" w:hint="eastAsia"/>
          <w:snapToGrid w:val="0"/>
          <w:kern w:val="0"/>
          <w:sz w:val="32"/>
          <w:szCs w:val="32"/>
        </w:rPr>
        <w:t>．供水安全保障</w:t>
      </w:r>
      <w:bookmarkEnd w:id="33"/>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当出现水源地突发环境事件，在启动预警时由市生态环境局第一时间通知市市政和园林局和供水单位</w:t>
      </w:r>
      <w:r>
        <w:rPr>
          <w:snapToGrid w:val="0"/>
          <w:kern w:val="0"/>
          <w:sz w:val="32"/>
          <w:szCs w:val="32"/>
        </w:rPr>
        <w:t>——</w:t>
      </w:r>
      <w:r>
        <w:rPr>
          <w:rFonts w:cs="方正仿宋_GBK" w:hint="eastAsia"/>
          <w:snapToGrid w:val="0"/>
          <w:kern w:val="0"/>
          <w:sz w:val="32"/>
          <w:szCs w:val="32"/>
        </w:rPr>
        <w:t>鹏</w:t>
      </w:r>
      <w:proofErr w:type="gramStart"/>
      <w:r>
        <w:rPr>
          <w:rFonts w:cs="方正仿宋_GBK" w:hint="eastAsia"/>
          <w:snapToGrid w:val="0"/>
          <w:kern w:val="0"/>
          <w:sz w:val="32"/>
          <w:szCs w:val="32"/>
        </w:rPr>
        <w:t>鹞</w:t>
      </w:r>
      <w:proofErr w:type="gramEnd"/>
      <w:r>
        <w:rPr>
          <w:rFonts w:cs="方正仿宋_GBK" w:hint="eastAsia"/>
          <w:snapToGrid w:val="0"/>
          <w:kern w:val="0"/>
          <w:sz w:val="32"/>
          <w:szCs w:val="32"/>
        </w:rPr>
        <w:t>水厂、狼山水厂、洪港水厂、崇海水厂、海门长江水厂、汇龙镇水厂以及海安地面水厂，并将应急监测信息通报至供水单位。供水单位应根据污染物的种类、浓度、可能影响取水口的时间，及时采取深度处理、低压供水或启动备用水源等应急措施，并加强污染物监测，待水质满足取水要求时恢复取水和供水。</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34" w:name="_Toc40452659"/>
      <w:r>
        <w:rPr>
          <w:rFonts w:eastAsia="方正楷体_GBK" w:cs="方正楷体_GBK" w:hint="eastAsia"/>
          <w:snapToGrid w:val="0"/>
          <w:kern w:val="0"/>
          <w:sz w:val="32"/>
          <w:szCs w:val="32"/>
        </w:rPr>
        <w:t>（八）物资调集及应急设施启用</w:t>
      </w:r>
      <w:bookmarkEnd w:id="34"/>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发生突发环境事件时，各责任单位应该在市应急指挥中心的统一指挥下，按责任分工依据突发事件性质、类型、规模和危害程度启动相应的应急物资储备及调用预案，及时调拨应急物资和技术装备，必要时可组织专家进行论证和指导。</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市生态环境局和相关责任部门负责提供相关处置方案并配合开展相关工作。市发展和改革委员会负责环境污染事件所需应急物资的储备和协调供应，物资调集实行</w:t>
      </w:r>
      <w:r>
        <w:rPr>
          <w:rFonts w:ascii="方正仿宋_GBK" w:hAnsi="方正仿宋_GBK" w:cs="方正仿宋_GBK" w:hint="eastAsia"/>
          <w:snapToGrid w:val="0"/>
          <w:kern w:val="0"/>
          <w:sz w:val="32"/>
          <w:szCs w:val="32"/>
        </w:rPr>
        <w:t>“</w:t>
      </w:r>
      <w:r>
        <w:rPr>
          <w:rFonts w:cs="方正仿宋_GBK" w:hint="eastAsia"/>
          <w:snapToGrid w:val="0"/>
          <w:kern w:val="0"/>
          <w:sz w:val="32"/>
          <w:szCs w:val="32"/>
        </w:rPr>
        <w:t>就近调度</w:t>
      </w:r>
      <w:r>
        <w:rPr>
          <w:rFonts w:ascii="方正仿宋_GBK" w:hAnsi="方正仿宋_GBK" w:cs="方正仿宋_GBK" w:hint="eastAsia"/>
          <w:snapToGrid w:val="0"/>
          <w:kern w:val="0"/>
          <w:sz w:val="32"/>
          <w:szCs w:val="32"/>
        </w:rPr>
        <w:t>”</w:t>
      </w:r>
      <w:r>
        <w:rPr>
          <w:rFonts w:cs="方正仿宋_GBK" w:hint="eastAsia"/>
          <w:snapToGrid w:val="0"/>
          <w:kern w:val="0"/>
          <w:sz w:val="32"/>
          <w:szCs w:val="32"/>
        </w:rPr>
        <w:t>原则。市水利局负责当长江干流发生污染事件时，关闭污水团所经的沿江涵闸；当通江河道发生较大水污染事件时，关闭相应的控制建筑物，尽量减少对长江干流水体的污染。各县（市）、区人民政府（管委会）负责启用事故应急池等应急设施。</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环境应急储备物资原则上实行有偿使用，紧急情况下实行“先征用、后结算”的办法。企业、事业、社会组织及市民的应急物资用于突发事件的处置，事后应按照国家有关法律和相关规定给予必要的补偿，补偿费用按照“谁污染、谁治理”的原则，首先由责任主体个人或单位承担；若无法明确或追究责任主体时，可由属地政府先行垫付，由牵头部门负责监督执行和落实。</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其他物资、场所的征用，由各级人民政府制定的相关部门负责。</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35" w:name="_Toc40452660"/>
      <w:r>
        <w:rPr>
          <w:rFonts w:eastAsia="方正楷体_GBK" w:cs="方正楷体_GBK" w:hint="eastAsia"/>
          <w:snapToGrid w:val="0"/>
          <w:kern w:val="0"/>
          <w:sz w:val="32"/>
          <w:szCs w:val="32"/>
        </w:rPr>
        <w:t>（九）舆情监测与信息发布</w:t>
      </w:r>
      <w:bookmarkEnd w:id="35"/>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现场应急指挥部在突发环境事件发生后，</w:t>
      </w:r>
      <w:proofErr w:type="gramStart"/>
      <w:r>
        <w:rPr>
          <w:rFonts w:cs="方正仿宋_GBK" w:hint="eastAsia"/>
          <w:snapToGrid w:val="0"/>
          <w:kern w:val="0"/>
          <w:sz w:val="32"/>
          <w:szCs w:val="32"/>
        </w:rPr>
        <w:t>应第一时间</w:t>
      </w:r>
      <w:proofErr w:type="gramEnd"/>
      <w:r>
        <w:rPr>
          <w:rFonts w:cs="方正仿宋_GBK" w:hint="eastAsia"/>
          <w:snapToGrid w:val="0"/>
          <w:kern w:val="0"/>
          <w:sz w:val="32"/>
          <w:szCs w:val="32"/>
        </w:rPr>
        <w:t>向社会发布信息，并针对舆情及时发布事件原因、影响区域、已采取的措施及成效、公众应注意的防范措施、热线电话等。</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36" w:name="_Toc40452661"/>
      <w:r>
        <w:rPr>
          <w:rFonts w:eastAsia="方正楷体_GBK" w:cs="方正楷体_GBK" w:hint="eastAsia"/>
          <w:snapToGrid w:val="0"/>
          <w:kern w:val="0"/>
          <w:sz w:val="32"/>
          <w:szCs w:val="32"/>
        </w:rPr>
        <w:t>（十）响应终止</w:t>
      </w:r>
      <w:bookmarkEnd w:id="36"/>
    </w:p>
    <w:p w:rsidR="00363782" w:rsidRDefault="003D6E8A">
      <w:pPr>
        <w:autoSpaceDE w:val="0"/>
        <w:autoSpaceDN w:val="0"/>
        <w:snapToGrid w:val="0"/>
        <w:spacing w:line="590" w:lineRule="atLeast"/>
        <w:ind w:firstLineChars="0" w:firstLine="624"/>
        <w:rPr>
          <w:snapToGrid w:val="0"/>
          <w:kern w:val="0"/>
          <w:sz w:val="32"/>
          <w:szCs w:val="32"/>
        </w:rPr>
      </w:pPr>
      <w:bookmarkStart w:id="37" w:name="_Toc8149148"/>
      <w:r>
        <w:rPr>
          <w:snapToGrid w:val="0"/>
          <w:kern w:val="0"/>
          <w:sz w:val="32"/>
          <w:szCs w:val="32"/>
        </w:rPr>
        <w:t>1</w:t>
      </w:r>
      <w:r>
        <w:rPr>
          <w:rFonts w:cs="方正仿宋_GBK" w:hint="eastAsia"/>
          <w:snapToGrid w:val="0"/>
          <w:kern w:val="0"/>
          <w:sz w:val="32"/>
          <w:szCs w:val="32"/>
        </w:rPr>
        <w:t>．应急终止的条件</w:t>
      </w:r>
      <w:bookmarkEnd w:id="37"/>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符合下列情形之一的，可终止应急响应。</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）进入水源保护区陆域范围的污染物已成功围堵，且清运至水源保护区外，未向水域扩散时。</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）进入水源保护区水域范围的污染团已成功拦截或导流至水源保护区外，没有向取水口扩散的风险，且水质监测结果稳定达标。</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）水质监测结果尚未稳定达标，但根据应急专家组建议可恢复正常取水时。</w:t>
      </w:r>
    </w:p>
    <w:p w:rsidR="00363782" w:rsidRDefault="003D6E8A">
      <w:pPr>
        <w:autoSpaceDE w:val="0"/>
        <w:autoSpaceDN w:val="0"/>
        <w:snapToGrid w:val="0"/>
        <w:spacing w:line="590" w:lineRule="atLeast"/>
        <w:ind w:firstLineChars="0" w:firstLine="624"/>
        <w:rPr>
          <w:snapToGrid w:val="0"/>
          <w:kern w:val="0"/>
          <w:sz w:val="32"/>
          <w:szCs w:val="32"/>
        </w:rPr>
      </w:pPr>
      <w:bookmarkStart w:id="38" w:name="_Toc8149149"/>
      <w:r>
        <w:rPr>
          <w:snapToGrid w:val="0"/>
          <w:kern w:val="0"/>
          <w:sz w:val="32"/>
          <w:szCs w:val="32"/>
        </w:rPr>
        <w:t>2</w:t>
      </w:r>
      <w:r>
        <w:rPr>
          <w:rFonts w:cs="方正仿宋_GBK" w:hint="eastAsia"/>
          <w:snapToGrid w:val="0"/>
          <w:kern w:val="0"/>
          <w:sz w:val="32"/>
          <w:szCs w:val="32"/>
        </w:rPr>
        <w:t>．应急终止的程序</w:t>
      </w:r>
      <w:bookmarkEnd w:id="38"/>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集中式饮用水源突发污染事件应急终止应按照以下程序进行：</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1</w:t>
      </w:r>
      <w:r>
        <w:rPr>
          <w:rFonts w:cs="方正仿宋_GBK" w:hint="eastAsia"/>
          <w:snapToGrid w:val="0"/>
          <w:kern w:val="0"/>
          <w:sz w:val="32"/>
          <w:szCs w:val="32"/>
        </w:rPr>
        <w:t>）专家组根据应急监测、应急调查、应急处置等报告情况，确认事件已具备应急终止条件后，报市应急指挥中心批准。</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2</w:t>
      </w:r>
      <w:r>
        <w:rPr>
          <w:rFonts w:cs="方正仿宋_GBK" w:hint="eastAsia"/>
          <w:snapToGrid w:val="0"/>
          <w:kern w:val="0"/>
          <w:sz w:val="32"/>
          <w:szCs w:val="32"/>
        </w:rPr>
        <w:t>）现场应急指挥部接到市应急指挥中心的应急终止通知后，宣布终止应急状态，转入正常工作。</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w:t>
      </w:r>
      <w:r>
        <w:rPr>
          <w:snapToGrid w:val="0"/>
          <w:kern w:val="0"/>
          <w:sz w:val="32"/>
          <w:szCs w:val="32"/>
        </w:rPr>
        <w:t>3</w:t>
      </w:r>
      <w:r>
        <w:rPr>
          <w:rFonts w:cs="方正仿宋_GBK" w:hint="eastAsia"/>
          <w:snapToGrid w:val="0"/>
          <w:kern w:val="0"/>
          <w:sz w:val="32"/>
          <w:szCs w:val="32"/>
        </w:rPr>
        <w:t>）必要时，由市应急指挥中心办公室向社会发布事件应急终止的公告。</w:t>
      </w:r>
    </w:p>
    <w:p w:rsidR="00363782" w:rsidRDefault="003D6E8A">
      <w:pPr>
        <w:autoSpaceDE w:val="0"/>
        <w:autoSpaceDN w:val="0"/>
        <w:snapToGrid w:val="0"/>
        <w:spacing w:line="590" w:lineRule="atLeast"/>
        <w:ind w:firstLineChars="0" w:firstLine="624"/>
      </w:pPr>
      <w:r>
        <w:rPr>
          <w:rFonts w:cs="方正仿宋_GBK" w:hint="eastAsia"/>
          <w:snapToGrid w:val="0"/>
          <w:kern w:val="0"/>
          <w:sz w:val="32"/>
          <w:szCs w:val="32"/>
        </w:rPr>
        <w:t>（</w:t>
      </w:r>
      <w:r>
        <w:rPr>
          <w:snapToGrid w:val="0"/>
          <w:kern w:val="0"/>
          <w:sz w:val="32"/>
          <w:szCs w:val="32"/>
        </w:rPr>
        <w:t>4</w:t>
      </w:r>
      <w:r>
        <w:rPr>
          <w:rFonts w:cs="方正仿宋_GBK" w:hint="eastAsia"/>
          <w:snapToGrid w:val="0"/>
          <w:kern w:val="0"/>
          <w:sz w:val="32"/>
          <w:szCs w:val="32"/>
        </w:rPr>
        <w:t>）应急终止后，有关部门应根据市应急指挥中心有关指示和实际情况，继续进行监测、监控和评估工作，直至本次事件的影响完全消除为止。</w:t>
      </w:r>
    </w:p>
    <w:p w:rsidR="00363782" w:rsidRDefault="00363782">
      <w:pPr>
        <w:ind w:firstLine="600"/>
        <w:sectPr w:rsidR="00363782">
          <w:headerReference w:type="default" r:id="rId19"/>
          <w:pgSz w:w="11906" w:h="16838"/>
          <w:pgMar w:top="1418" w:right="1418" w:bottom="1418" w:left="1418" w:header="850" w:footer="992" w:gutter="0"/>
          <w:cols w:space="425"/>
          <w:docGrid w:type="lines" w:linePitch="408"/>
        </w:sectPr>
      </w:pPr>
    </w:p>
    <w:p w:rsidR="00363782" w:rsidRDefault="003D6E8A">
      <w:pPr>
        <w:autoSpaceDE w:val="0"/>
        <w:autoSpaceDN w:val="0"/>
        <w:snapToGrid w:val="0"/>
        <w:spacing w:line="590" w:lineRule="atLeast"/>
        <w:ind w:firstLineChars="0" w:firstLine="624"/>
        <w:outlineLvl w:val="0"/>
        <w:rPr>
          <w:rFonts w:eastAsia="方正黑体_GBK"/>
          <w:snapToGrid w:val="0"/>
          <w:kern w:val="0"/>
          <w:sz w:val="32"/>
          <w:szCs w:val="32"/>
        </w:rPr>
      </w:pPr>
      <w:bookmarkStart w:id="39" w:name="_Toc40452662"/>
      <w:r>
        <w:rPr>
          <w:rFonts w:eastAsia="方正黑体_GBK" w:cs="方正黑体_GBK" w:hint="eastAsia"/>
          <w:snapToGrid w:val="0"/>
          <w:kern w:val="0"/>
          <w:sz w:val="32"/>
          <w:szCs w:val="32"/>
        </w:rPr>
        <w:t>四、后期工作</w:t>
      </w:r>
      <w:bookmarkEnd w:id="39"/>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0" w:name="_Toc40452663"/>
      <w:r>
        <w:rPr>
          <w:rFonts w:eastAsia="方正楷体_GBK" w:cs="方正楷体_GBK" w:hint="eastAsia"/>
          <w:snapToGrid w:val="0"/>
          <w:kern w:val="0"/>
          <w:sz w:val="32"/>
          <w:szCs w:val="32"/>
        </w:rPr>
        <w:t>（一）后期防控</w:t>
      </w:r>
      <w:bookmarkEnd w:id="40"/>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事件处理过程中产生的二次污染物应采取措施妥善、合法处置。事故处置过程产生的废水污染物收容后由市生态环境局、市</w:t>
      </w:r>
      <w:r w:rsidR="000E779D">
        <w:rPr>
          <w:rFonts w:cs="方正仿宋_GBK" w:hint="eastAsia"/>
          <w:snapToGrid w:val="0"/>
          <w:kern w:val="0"/>
          <w:sz w:val="32"/>
          <w:szCs w:val="32"/>
        </w:rPr>
        <w:t>市</w:t>
      </w:r>
      <w:r>
        <w:rPr>
          <w:rFonts w:cs="方正仿宋_GBK" w:hint="eastAsia"/>
          <w:snapToGrid w:val="0"/>
          <w:kern w:val="0"/>
          <w:sz w:val="32"/>
          <w:szCs w:val="32"/>
        </w:rPr>
        <w:t>政和园林局委托有处理能力的单位处理达标后排放；事故处置过程产生的固废污染物需妥善安全暂存，委托有能力处置单位妥善处置，若为</w:t>
      </w:r>
      <w:proofErr w:type="gramStart"/>
      <w:r>
        <w:rPr>
          <w:rFonts w:cs="方正仿宋_GBK" w:hint="eastAsia"/>
          <w:snapToGrid w:val="0"/>
          <w:kern w:val="0"/>
          <w:sz w:val="32"/>
          <w:szCs w:val="32"/>
        </w:rPr>
        <w:t>危废须</w:t>
      </w:r>
      <w:proofErr w:type="gramEnd"/>
      <w:r>
        <w:rPr>
          <w:rFonts w:cs="方正仿宋_GBK" w:hint="eastAsia"/>
          <w:snapToGrid w:val="0"/>
          <w:kern w:val="0"/>
          <w:sz w:val="32"/>
          <w:szCs w:val="32"/>
        </w:rPr>
        <w:t>交由有资质单位安全处置。</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1" w:name="_Toc40452664"/>
      <w:r>
        <w:rPr>
          <w:rFonts w:eastAsia="方正楷体_GBK" w:cs="方正楷体_GBK" w:hint="eastAsia"/>
          <w:snapToGrid w:val="0"/>
          <w:kern w:val="0"/>
          <w:sz w:val="32"/>
          <w:szCs w:val="32"/>
        </w:rPr>
        <w:t>（二）事件调查</w:t>
      </w:r>
      <w:bookmarkEnd w:id="41"/>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水源地突发环境事件发生后，根据有关规定，由市生态环境局会同相关部门组成调查组，组织开展事件调查工作，查明事件原因和性质，评估事件影响，认定事件责任，提出整改防范措施和处理建议。按照有关规定，组织相关部门参加深度调查。</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2" w:name="_Toc40452665"/>
      <w:r>
        <w:rPr>
          <w:rFonts w:eastAsia="方正楷体_GBK" w:cs="方正楷体_GBK" w:hint="eastAsia"/>
          <w:snapToGrid w:val="0"/>
          <w:kern w:val="0"/>
          <w:sz w:val="32"/>
          <w:szCs w:val="32"/>
        </w:rPr>
        <w:t>（三）损害评估</w:t>
      </w:r>
      <w:bookmarkEnd w:id="42"/>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突发环境事件应急响应终止后，必要时，事发地生态环境局及时组织开展一般突发环境事件应急处置阶段环境污染损害评估工作，配合上级生态环境主管部门开展较大以上突发环境事件应急处置阶段环境污染损害评估工作，并依法向有关政府报告，为事件调查处理、损害赔偿、环境修复和生态恢复重建等提供依据。</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3" w:name="_Toc40452666"/>
      <w:r>
        <w:rPr>
          <w:rFonts w:eastAsia="方正楷体_GBK" w:cs="方正楷体_GBK" w:hint="eastAsia"/>
          <w:snapToGrid w:val="0"/>
          <w:kern w:val="0"/>
          <w:sz w:val="32"/>
          <w:szCs w:val="32"/>
        </w:rPr>
        <w:t>（四）善后处置</w:t>
      </w:r>
      <w:bookmarkEnd w:id="43"/>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1</w:t>
      </w:r>
      <w:r>
        <w:rPr>
          <w:rFonts w:cs="方正仿宋_GBK" w:hint="eastAsia"/>
          <w:snapToGrid w:val="0"/>
          <w:kern w:val="0"/>
          <w:sz w:val="32"/>
          <w:szCs w:val="32"/>
        </w:rPr>
        <w:t>．市应急指挥中心办公室和有关部门负责编制重大、特大事件总结报告，于应急终止后</w:t>
      </w:r>
      <w:r>
        <w:rPr>
          <w:snapToGrid w:val="0"/>
          <w:kern w:val="0"/>
          <w:sz w:val="32"/>
          <w:szCs w:val="32"/>
        </w:rPr>
        <w:t>15</w:t>
      </w:r>
      <w:r>
        <w:rPr>
          <w:rFonts w:cs="方正仿宋_GBK" w:hint="eastAsia"/>
          <w:snapToGrid w:val="0"/>
          <w:kern w:val="0"/>
          <w:sz w:val="32"/>
          <w:szCs w:val="32"/>
        </w:rPr>
        <w:t>天内，将重大、特大事件总结报告上报市应急指挥中心，并抄送各有关部门。</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2</w:t>
      </w:r>
      <w:r>
        <w:rPr>
          <w:rFonts w:cs="方正仿宋_GBK" w:hint="eastAsia"/>
          <w:snapToGrid w:val="0"/>
          <w:kern w:val="0"/>
          <w:sz w:val="32"/>
          <w:szCs w:val="32"/>
        </w:rPr>
        <w:t>．市应急指挥中心办公室组织专家组进行应急过程评价，结果报同级人民政府。</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3</w:t>
      </w:r>
      <w:r>
        <w:rPr>
          <w:rFonts w:cs="方正仿宋_GBK" w:hint="eastAsia"/>
          <w:snapToGrid w:val="0"/>
          <w:kern w:val="0"/>
          <w:sz w:val="32"/>
          <w:szCs w:val="32"/>
        </w:rPr>
        <w:t>．市应急指挥中心会同有关部门对应急预案的执行情况进行评估。</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4</w:t>
      </w:r>
      <w:r>
        <w:rPr>
          <w:rFonts w:cs="方正仿宋_GBK" w:hint="eastAsia"/>
          <w:snapToGrid w:val="0"/>
          <w:kern w:val="0"/>
          <w:sz w:val="32"/>
          <w:szCs w:val="32"/>
        </w:rPr>
        <w:t>．参加应急行动的部门负责维护、保养仪器设备，保持良好的技术状态。</w:t>
      </w:r>
    </w:p>
    <w:p w:rsidR="00363782" w:rsidRDefault="003D6E8A">
      <w:pPr>
        <w:autoSpaceDE w:val="0"/>
        <w:autoSpaceDN w:val="0"/>
        <w:snapToGrid w:val="0"/>
        <w:spacing w:line="590" w:lineRule="atLeast"/>
        <w:ind w:firstLineChars="0" w:firstLine="624"/>
        <w:rPr>
          <w:snapToGrid w:val="0"/>
          <w:kern w:val="0"/>
          <w:sz w:val="32"/>
          <w:szCs w:val="32"/>
        </w:rPr>
        <w:sectPr w:rsidR="00363782">
          <w:headerReference w:type="default" r:id="rId20"/>
          <w:pgSz w:w="11906" w:h="16838"/>
          <w:pgMar w:top="1418" w:right="1418" w:bottom="1418" w:left="1418" w:header="850" w:footer="992" w:gutter="0"/>
          <w:cols w:space="425"/>
          <w:docGrid w:type="lines" w:linePitch="408"/>
        </w:sectPr>
      </w:pPr>
      <w:r>
        <w:rPr>
          <w:rFonts w:cs="方正仿宋_GBK" w:hint="eastAsia"/>
          <w:snapToGrid w:val="0"/>
          <w:kern w:val="0"/>
          <w:sz w:val="32"/>
          <w:szCs w:val="32"/>
        </w:rPr>
        <w:t>集中式饮用水源突发污染事件发生后，保险机构会同有关部门在第一时间对事件造成的损失进行评估、审核和确认，根据保险条例进行理赔。</w:t>
      </w:r>
    </w:p>
    <w:p w:rsidR="00363782" w:rsidRDefault="003D6E8A">
      <w:pPr>
        <w:autoSpaceDE w:val="0"/>
        <w:autoSpaceDN w:val="0"/>
        <w:snapToGrid w:val="0"/>
        <w:spacing w:line="590" w:lineRule="atLeast"/>
        <w:ind w:firstLineChars="0" w:firstLine="624"/>
        <w:outlineLvl w:val="0"/>
        <w:rPr>
          <w:rFonts w:eastAsia="方正黑体_GBK"/>
          <w:snapToGrid w:val="0"/>
          <w:kern w:val="0"/>
          <w:sz w:val="32"/>
          <w:szCs w:val="32"/>
        </w:rPr>
      </w:pPr>
      <w:bookmarkStart w:id="44" w:name="_Toc40452667"/>
      <w:r>
        <w:rPr>
          <w:rFonts w:eastAsia="方正黑体_GBK" w:cs="方正黑体_GBK" w:hint="eastAsia"/>
          <w:snapToGrid w:val="0"/>
          <w:kern w:val="0"/>
          <w:sz w:val="32"/>
          <w:szCs w:val="32"/>
        </w:rPr>
        <w:t>五、应急保障</w:t>
      </w:r>
      <w:bookmarkEnd w:id="44"/>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5" w:name="_Toc40452668"/>
      <w:r>
        <w:rPr>
          <w:rFonts w:eastAsia="方正楷体_GBK" w:cs="方正楷体_GBK" w:hint="eastAsia"/>
          <w:snapToGrid w:val="0"/>
          <w:kern w:val="0"/>
          <w:sz w:val="32"/>
          <w:szCs w:val="32"/>
        </w:rPr>
        <w:t>（一）通讯与信息保障</w:t>
      </w:r>
      <w:bookmarkEnd w:id="45"/>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各级有关部门要建立和完善应急指挥系统、应急处置联动系统和预警系统。配备必要的有线、无线通信器材，确保本预案启动时市应急指挥中心和有关部门及现场各应急分队间的联络畅通。</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6" w:name="_Toc40452669"/>
      <w:r>
        <w:rPr>
          <w:rFonts w:eastAsia="方正楷体_GBK" w:cs="方正楷体_GBK" w:hint="eastAsia"/>
          <w:snapToGrid w:val="0"/>
          <w:kern w:val="0"/>
          <w:sz w:val="32"/>
          <w:szCs w:val="32"/>
        </w:rPr>
        <w:t>（二）应急队伍保障</w:t>
      </w:r>
      <w:bookmarkEnd w:id="46"/>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各有关主管部门要建立突发事件应急队伍，各县（市）、区人民政府（管委会）加强各级应急队伍的建设，提高其应对突发事件的素质和能力，形成应急网络。保证在突发事件发生后，能迅速参与并完成监测、防控等现场处置工作。</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7" w:name="_Toc40452670"/>
      <w:r>
        <w:rPr>
          <w:rFonts w:eastAsia="方正楷体_GBK" w:cs="方正楷体_GBK" w:hint="eastAsia"/>
          <w:snapToGrid w:val="0"/>
          <w:kern w:val="0"/>
          <w:sz w:val="32"/>
          <w:szCs w:val="32"/>
        </w:rPr>
        <w:t>（三）应急资源保障</w:t>
      </w:r>
      <w:bookmarkEnd w:id="47"/>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各级有关部门和单位要充分发挥职能作用，加强先进技术、装备、物资的储备研究，建立科学的应急指挥决策支持系统，实现信息综合集成、分析处理、污染评估的智能化和数字化，确保发生突发事件时能有效防范应对。</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8" w:name="_Toc40452671"/>
      <w:r>
        <w:rPr>
          <w:rFonts w:eastAsia="方正楷体_GBK" w:cs="方正楷体_GBK" w:hint="eastAsia"/>
          <w:snapToGrid w:val="0"/>
          <w:kern w:val="0"/>
          <w:sz w:val="32"/>
          <w:szCs w:val="32"/>
        </w:rPr>
        <w:t>（四）经费保障</w:t>
      </w:r>
      <w:bookmarkEnd w:id="48"/>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用于集中式饮用水源突发污染事件预警系统建设、运行和应急处置、工作机构日常运行以及生态修复的经费，由各级财政部门按照分级负担原则提供必要保障。</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49" w:name="_Toc40452672"/>
      <w:r>
        <w:rPr>
          <w:rFonts w:eastAsia="方正楷体_GBK" w:cs="方正楷体_GBK" w:hint="eastAsia"/>
          <w:snapToGrid w:val="0"/>
          <w:kern w:val="0"/>
          <w:sz w:val="32"/>
          <w:szCs w:val="32"/>
        </w:rPr>
        <w:t>（五）其他保障</w:t>
      </w:r>
      <w:bookmarkEnd w:id="49"/>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应急事件期间，各级人民政府应积极做好群众工作，保证社会稳定，并积极动员社会力量参与应急处置。</w:t>
      </w:r>
    </w:p>
    <w:p w:rsidR="00363782" w:rsidRDefault="00363782">
      <w:pPr>
        <w:pStyle w:val="1"/>
        <w:spacing w:before="204" w:after="204"/>
        <w:ind w:firstLine="643"/>
        <w:sectPr w:rsidR="00363782">
          <w:headerReference w:type="default" r:id="rId21"/>
          <w:pgSz w:w="11906" w:h="16838"/>
          <w:pgMar w:top="1418" w:right="1418" w:bottom="1418" w:left="1418" w:header="850" w:footer="992" w:gutter="0"/>
          <w:cols w:space="425"/>
          <w:docGrid w:type="lines" w:linePitch="408"/>
        </w:sectPr>
      </w:pPr>
    </w:p>
    <w:p w:rsidR="00363782" w:rsidRDefault="003D6E8A">
      <w:pPr>
        <w:autoSpaceDE w:val="0"/>
        <w:autoSpaceDN w:val="0"/>
        <w:snapToGrid w:val="0"/>
        <w:spacing w:line="590" w:lineRule="atLeast"/>
        <w:ind w:firstLineChars="0" w:firstLine="624"/>
        <w:outlineLvl w:val="0"/>
        <w:rPr>
          <w:rFonts w:eastAsia="方正黑体_GBK"/>
          <w:snapToGrid w:val="0"/>
          <w:kern w:val="0"/>
          <w:sz w:val="32"/>
          <w:szCs w:val="32"/>
        </w:rPr>
      </w:pPr>
      <w:bookmarkStart w:id="50" w:name="_Toc40452673"/>
      <w:r>
        <w:rPr>
          <w:rFonts w:eastAsia="方正黑体_GBK" w:cs="方正黑体_GBK" w:hint="eastAsia"/>
          <w:snapToGrid w:val="0"/>
          <w:kern w:val="0"/>
          <w:sz w:val="32"/>
          <w:szCs w:val="32"/>
        </w:rPr>
        <w:t>六、附则</w:t>
      </w:r>
      <w:bookmarkEnd w:id="50"/>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51" w:name="_Toc40452674"/>
      <w:r>
        <w:rPr>
          <w:rFonts w:eastAsia="方正楷体_GBK" w:cs="方正楷体_GBK" w:hint="eastAsia"/>
          <w:snapToGrid w:val="0"/>
          <w:kern w:val="0"/>
          <w:sz w:val="32"/>
          <w:szCs w:val="32"/>
        </w:rPr>
        <w:t>（一）名词术语</w:t>
      </w:r>
      <w:bookmarkEnd w:id="51"/>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1. </w:t>
      </w:r>
      <w:r>
        <w:rPr>
          <w:rFonts w:cs="方正仿宋_GBK" w:hint="eastAsia"/>
          <w:snapToGrid w:val="0"/>
          <w:kern w:val="0"/>
          <w:sz w:val="32"/>
          <w:szCs w:val="32"/>
        </w:rPr>
        <w:t>集中式地表水饮用水水源地：指进入输水管网、送到用户且具有一定取水规模（供水人口一般大于</w:t>
      </w:r>
      <w:r>
        <w:rPr>
          <w:snapToGrid w:val="0"/>
          <w:kern w:val="0"/>
          <w:sz w:val="32"/>
          <w:szCs w:val="32"/>
        </w:rPr>
        <w:t>1000</w:t>
      </w:r>
      <w:r>
        <w:rPr>
          <w:rFonts w:cs="方正仿宋_GBK" w:hint="eastAsia"/>
          <w:snapToGrid w:val="0"/>
          <w:kern w:val="0"/>
          <w:sz w:val="32"/>
          <w:szCs w:val="32"/>
        </w:rPr>
        <w:t>人）的在用、备用和规划的地表水饮用水水源地。</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2. </w:t>
      </w:r>
      <w:r>
        <w:rPr>
          <w:rFonts w:cs="方正仿宋_GBK" w:hint="eastAsia"/>
          <w:snapToGrid w:val="0"/>
          <w:kern w:val="0"/>
          <w:sz w:val="32"/>
          <w:szCs w:val="32"/>
        </w:rPr>
        <w:t>饮用水水源保护区：指国家为防治饮用水水源地污染、保障水源地环境质量而划定，并要求加以特殊保护的一定面积的水域和陆域。饮用水水源保护区分为一级保护区和二级保护区，必要时可在水源保护区外划定准保护区。</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3. </w:t>
      </w:r>
      <w:r>
        <w:rPr>
          <w:rFonts w:cs="方正仿宋_GBK" w:hint="eastAsia"/>
          <w:snapToGrid w:val="0"/>
          <w:kern w:val="0"/>
          <w:sz w:val="32"/>
          <w:szCs w:val="32"/>
        </w:rPr>
        <w:t>地表水饮用水水源地风险物质：指《地表水环境质量标准》中表</w:t>
      </w:r>
      <w:r>
        <w:rPr>
          <w:snapToGrid w:val="0"/>
          <w:kern w:val="0"/>
          <w:sz w:val="32"/>
          <w:szCs w:val="32"/>
        </w:rPr>
        <w:t>1</w:t>
      </w:r>
      <w:r>
        <w:rPr>
          <w:rFonts w:cs="方正仿宋_GBK" w:hint="eastAsia"/>
          <w:snapToGrid w:val="0"/>
          <w:kern w:val="0"/>
          <w:sz w:val="32"/>
          <w:szCs w:val="32"/>
        </w:rPr>
        <w:t>、表</w:t>
      </w:r>
      <w:r>
        <w:rPr>
          <w:snapToGrid w:val="0"/>
          <w:kern w:val="0"/>
          <w:sz w:val="32"/>
          <w:szCs w:val="32"/>
        </w:rPr>
        <w:t xml:space="preserve">2 </w:t>
      </w:r>
      <w:r>
        <w:rPr>
          <w:rFonts w:cs="方正仿宋_GBK" w:hint="eastAsia"/>
          <w:snapToGrid w:val="0"/>
          <w:kern w:val="0"/>
          <w:sz w:val="32"/>
          <w:szCs w:val="32"/>
        </w:rPr>
        <w:t>和表</w:t>
      </w:r>
      <w:r>
        <w:rPr>
          <w:snapToGrid w:val="0"/>
          <w:kern w:val="0"/>
          <w:sz w:val="32"/>
          <w:szCs w:val="32"/>
        </w:rPr>
        <w:t xml:space="preserve">3 </w:t>
      </w:r>
      <w:r>
        <w:rPr>
          <w:rFonts w:cs="方正仿宋_GBK" w:hint="eastAsia"/>
          <w:snapToGrid w:val="0"/>
          <w:kern w:val="0"/>
          <w:sz w:val="32"/>
          <w:szCs w:val="32"/>
        </w:rPr>
        <w:t>所包含的项目与物质，以及该标准之外其他可能影响人体健康的项目与物质。</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4. </w:t>
      </w:r>
      <w:r>
        <w:rPr>
          <w:rFonts w:cs="方正仿宋_GBK" w:hint="eastAsia"/>
          <w:snapToGrid w:val="0"/>
          <w:kern w:val="0"/>
          <w:sz w:val="32"/>
          <w:szCs w:val="32"/>
        </w:rPr>
        <w:t>饮用水水源地突发环境事件：指由于污染物排放或自然灾害、生产安全事故、交通运输事故等因素，导致水源地风险物质进入水源保护区或其上游的连接水体，突然造成或可能造成水源地水质超标，影响或可能影响饮用水供水单位正常取水，危及公众身体健康和财产安全，需要采取紧急措施予以应对的事件。</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5. </w:t>
      </w:r>
      <w:r>
        <w:rPr>
          <w:rFonts w:cs="方正仿宋_GBK" w:hint="eastAsia"/>
          <w:snapToGrid w:val="0"/>
          <w:kern w:val="0"/>
          <w:sz w:val="32"/>
          <w:szCs w:val="32"/>
        </w:rPr>
        <w:t>水质超标：指水源地水质超过《地表水环境质量标准》规定的Ⅲ类水质标准或标准限值的要求。</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52" w:name="_Toc40452675"/>
      <w:r>
        <w:rPr>
          <w:rFonts w:eastAsia="方正楷体_GBK" w:cs="方正楷体_GBK" w:hint="eastAsia"/>
          <w:snapToGrid w:val="0"/>
          <w:kern w:val="0"/>
          <w:sz w:val="32"/>
          <w:szCs w:val="32"/>
        </w:rPr>
        <w:t>（二）预案解释权属</w:t>
      </w:r>
      <w:bookmarkEnd w:id="52"/>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本预案由</w:t>
      </w:r>
      <w:r w:rsidR="000E779D">
        <w:rPr>
          <w:rFonts w:cs="方正仿宋_GBK" w:hint="eastAsia"/>
          <w:snapToGrid w:val="0"/>
          <w:kern w:val="0"/>
          <w:sz w:val="32"/>
          <w:szCs w:val="32"/>
        </w:rPr>
        <w:t>南通市生态环境局</w:t>
      </w:r>
      <w:r>
        <w:rPr>
          <w:rFonts w:cs="方正仿宋_GBK" w:hint="eastAsia"/>
          <w:snapToGrid w:val="0"/>
          <w:kern w:val="0"/>
          <w:sz w:val="32"/>
          <w:szCs w:val="32"/>
        </w:rPr>
        <w:t>负责解释。</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53" w:name="_Toc40452676"/>
      <w:r>
        <w:rPr>
          <w:rFonts w:eastAsia="方正楷体_GBK" w:cs="方正楷体_GBK" w:hint="eastAsia"/>
          <w:snapToGrid w:val="0"/>
          <w:kern w:val="0"/>
          <w:sz w:val="32"/>
          <w:szCs w:val="32"/>
        </w:rPr>
        <w:t>（三）预案培训、演练和修订</w:t>
      </w:r>
      <w:bookmarkEnd w:id="53"/>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各地应定期开展饮用水源</w:t>
      </w:r>
      <w:proofErr w:type="gramStart"/>
      <w:r>
        <w:rPr>
          <w:rFonts w:cs="方正仿宋_GBK" w:hint="eastAsia"/>
          <w:snapToGrid w:val="0"/>
          <w:kern w:val="0"/>
          <w:sz w:val="32"/>
          <w:szCs w:val="32"/>
        </w:rPr>
        <w:t>地风险</w:t>
      </w:r>
      <w:proofErr w:type="gramEnd"/>
      <w:r>
        <w:rPr>
          <w:rFonts w:cs="方正仿宋_GBK" w:hint="eastAsia"/>
          <w:snapToGrid w:val="0"/>
          <w:kern w:val="0"/>
          <w:sz w:val="32"/>
          <w:szCs w:val="32"/>
        </w:rPr>
        <w:t>防范、应急响应培训工作，定期或不定期选择重点饮用水源开展应急综合演练，通过培训、演练，及时修订和完善预案中存在的问题。切实提高防范和处置突发事件的技能，增强实战能力。</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市应急指挥中心办公室负责本预案的制定和日常管理，并根据我市经济社会发展情况和水环境的动态，及时组织修订、更新，并报市政府批准备案。</w:t>
      </w:r>
    </w:p>
    <w:p w:rsidR="00363782" w:rsidRDefault="003D6E8A">
      <w:pPr>
        <w:autoSpaceDE w:val="0"/>
        <w:autoSpaceDN w:val="0"/>
        <w:snapToGrid w:val="0"/>
        <w:spacing w:line="590" w:lineRule="atLeast"/>
        <w:ind w:firstLineChars="0" w:firstLine="624"/>
        <w:outlineLvl w:val="1"/>
        <w:rPr>
          <w:rFonts w:eastAsia="方正楷体_GBK"/>
          <w:snapToGrid w:val="0"/>
          <w:kern w:val="0"/>
          <w:sz w:val="32"/>
          <w:szCs w:val="32"/>
        </w:rPr>
      </w:pPr>
      <w:bookmarkStart w:id="54" w:name="_Toc40452677"/>
      <w:r>
        <w:rPr>
          <w:rFonts w:eastAsia="方正楷体_GBK" w:cs="方正楷体_GBK" w:hint="eastAsia"/>
          <w:snapToGrid w:val="0"/>
          <w:kern w:val="0"/>
          <w:sz w:val="32"/>
          <w:szCs w:val="32"/>
        </w:rPr>
        <w:t>（四）预案实施日期</w:t>
      </w:r>
      <w:bookmarkEnd w:id="54"/>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本预案自印发之日起实施。</w:t>
      </w:r>
    </w:p>
    <w:p w:rsidR="00363782" w:rsidRDefault="00363782">
      <w:pPr>
        <w:autoSpaceDE w:val="0"/>
        <w:autoSpaceDN w:val="0"/>
        <w:snapToGrid w:val="0"/>
        <w:spacing w:line="590" w:lineRule="atLeast"/>
        <w:ind w:firstLineChars="0" w:firstLine="624"/>
        <w:rPr>
          <w:snapToGrid w:val="0"/>
          <w:kern w:val="0"/>
          <w:sz w:val="32"/>
          <w:szCs w:val="32"/>
        </w:rPr>
        <w:sectPr w:rsidR="00363782">
          <w:headerReference w:type="default" r:id="rId22"/>
          <w:pgSz w:w="11906" w:h="16838"/>
          <w:pgMar w:top="1418" w:right="1418" w:bottom="1418" w:left="1418" w:header="850" w:footer="992" w:gutter="0"/>
          <w:cols w:space="425"/>
          <w:docGrid w:type="lines" w:linePitch="408"/>
        </w:sectPr>
      </w:pPr>
    </w:p>
    <w:p w:rsidR="00363782" w:rsidRDefault="003D6E8A">
      <w:pPr>
        <w:autoSpaceDE w:val="0"/>
        <w:autoSpaceDN w:val="0"/>
        <w:snapToGrid w:val="0"/>
        <w:spacing w:line="590" w:lineRule="atLeast"/>
        <w:ind w:firstLineChars="0" w:firstLine="0"/>
        <w:outlineLvl w:val="0"/>
        <w:rPr>
          <w:rFonts w:eastAsia="方正黑体_GBK"/>
          <w:snapToGrid w:val="0"/>
          <w:kern w:val="0"/>
          <w:sz w:val="32"/>
          <w:szCs w:val="32"/>
        </w:rPr>
      </w:pPr>
      <w:bookmarkStart w:id="55" w:name="_Toc40452678"/>
      <w:bookmarkStart w:id="56" w:name="_Toc8149167"/>
      <w:r>
        <w:rPr>
          <w:rFonts w:eastAsia="方正黑体_GBK" w:cs="方正黑体_GBK" w:hint="eastAsia"/>
          <w:snapToGrid w:val="0"/>
          <w:kern w:val="0"/>
          <w:sz w:val="32"/>
          <w:szCs w:val="32"/>
        </w:rPr>
        <w:t>附件</w:t>
      </w:r>
      <w:bookmarkEnd w:id="55"/>
    </w:p>
    <w:p w:rsidR="00363782" w:rsidRDefault="003D6E8A">
      <w:pPr>
        <w:autoSpaceDE w:val="0"/>
        <w:autoSpaceDN w:val="0"/>
        <w:snapToGrid w:val="0"/>
        <w:spacing w:line="590" w:lineRule="atLeast"/>
        <w:ind w:firstLineChars="0" w:firstLine="0"/>
        <w:outlineLvl w:val="1"/>
        <w:rPr>
          <w:rFonts w:eastAsia="方正楷体_GBK"/>
          <w:snapToGrid w:val="0"/>
          <w:kern w:val="0"/>
          <w:sz w:val="32"/>
          <w:szCs w:val="32"/>
        </w:rPr>
      </w:pPr>
      <w:bookmarkStart w:id="57" w:name="_Toc40452679"/>
      <w:r>
        <w:rPr>
          <w:rFonts w:eastAsia="方正楷体_GBK" w:cs="方正楷体_GBK" w:hint="eastAsia"/>
          <w:snapToGrid w:val="0"/>
          <w:kern w:val="0"/>
          <w:sz w:val="32"/>
          <w:szCs w:val="32"/>
        </w:rPr>
        <w:t>附件</w:t>
      </w:r>
      <w:r>
        <w:rPr>
          <w:rFonts w:eastAsia="方正楷体_GBK"/>
          <w:snapToGrid w:val="0"/>
          <w:kern w:val="0"/>
          <w:sz w:val="32"/>
          <w:szCs w:val="32"/>
        </w:rPr>
        <w:t>1</w:t>
      </w:r>
      <w:r>
        <w:rPr>
          <w:rFonts w:eastAsia="方正楷体_GBK" w:cs="方正楷体_GBK" w:hint="eastAsia"/>
          <w:snapToGrid w:val="0"/>
          <w:color w:val="FFFFFF"/>
          <w:kern w:val="0"/>
          <w:sz w:val="28"/>
          <w:szCs w:val="28"/>
        </w:rPr>
        <w:t>南通市集中式饮用水水源地突发环境事件应急指挥中心领导小组</w:t>
      </w:r>
      <w:bookmarkEnd w:id="57"/>
    </w:p>
    <w:p w:rsidR="00363782" w:rsidRDefault="003D6E8A">
      <w:pPr>
        <w:autoSpaceDE w:val="0"/>
        <w:autoSpaceDN w:val="0"/>
        <w:snapToGrid w:val="0"/>
        <w:spacing w:line="590" w:lineRule="atLeast"/>
        <w:ind w:firstLineChars="0" w:firstLine="0"/>
        <w:jc w:val="center"/>
        <w:rPr>
          <w:rFonts w:ascii="方正小标宋_GBK" w:eastAsia="方正小标宋_GBK"/>
          <w:snapToGrid w:val="0"/>
          <w:kern w:val="0"/>
          <w:sz w:val="44"/>
          <w:szCs w:val="44"/>
        </w:rPr>
      </w:pPr>
      <w:r>
        <w:rPr>
          <w:rFonts w:ascii="方正小标宋_GBK" w:eastAsia="方正小标宋_GBK" w:cs="方正小标宋_GBK" w:hint="eastAsia"/>
          <w:snapToGrid w:val="0"/>
          <w:kern w:val="0"/>
          <w:sz w:val="44"/>
          <w:szCs w:val="44"/>
        </w:rPr>
        <w:t>南通市集中式饮用水水源地突发环境事件</w:t>
      </w:r>
    </w:p>
    <w:p w:rsidR="00363782" w:rsidRDefault="003D6E8A">
      <w:pPr>
        <w:autoSpaceDE w:val="0"/>
        <w:autoSpaceDN w:val="0"/>
        <w:snapToGrid w:val="0"/>
        <w:spacing w:line="590" w:lineRule="atLeast"/>
        <w:ind w:firstLineChars="0" w:firstLine="0"/>
        <w:jc w:val="center"/>
        <w:rPr>
          <w:rFonts w:ascii="方正小标宋_GBK" w:eastAsia="方正小标宋_GBK"/>
          <w:snapToGrid w:val="0"/>
          <w:kern w:val="0"/>
          <w:sz w:val="44"/>
          <w:szCs w:val="44"/>
        </w:rPr>
      </w:pPr>
      <w:r>
        <w:rPr>
          <w:rFonts w:ascii="方正小标宋_GBK" w:eastAsia="方正小标宋_GBK" w:cs="方正小标宋_GBK" w:hint="eastAsia"/>
          <w:snapToGrid w:val="0"/>
          <w:kern w:val="0"/>
          <w:sz w:val="44"/>
          <w:szCs w:val="44"/>
        </w:rPr>
        <w:t>应急</w:t>
      </w:r>
      <w:bookmarkEnd w:id="56"/>
      <w:r>
        <w:rPr>
          <w:rFonts w:ascii="方正小标宋_GBK" w:eastAsia="方正小标宋_GBK" w:cs="方正小标宋_GBK" w:hint="eastAsia"/>
          <w:snapToGrid w:val="0"/>
          <w:kern w:val="0"/>
          <w:sz w:val="44"/>
          <w:szCs w:val="44"/>
        </w:rPr>
        <w:t>指挥中心领导小组</w:t>
      </w:r>
    </w:p>
    <w:p w:rsidR="00363782" w:rsidRDefault="003D6E8A">
      <w:pPr>
        <w:ind w:firstLine="600"/>
      </w:pPr>
      <w:r>
        <w:rPr>
          <w:rFonts w:cs="方正仿宋_GBK" w:hint="eastAsia"/>
        </w:rPr>
        <w:t>总指挥：市长</w:t>
      </w:r>
    </w:p>
    <w:p w:rsidR="00363782" w:rsidRDefault="003D6E8A">
      <w:pPr>
        <w:ind w:firstLine="600"/>
      </w:pPr>
      <w:r>
        <w:rPr>
          <w:rFonts w:cs="方正仿宋_GBK" w:hint="eastAsia"/>
        </w:rPr>
        <w:t>副总指挥：分管副市长</w:t>
      </w:r>
    </w:p>
    <w:p w:rsidR="00363782" w:rsidRDefault="003D6E8A">
      <w:pPr>
        <w:ind w:firstLineChars="189" w:firstLine="567"/>
      </w:pPr>
      <w:r>
        <w:rPr>
          <w:rFonts w:cs="方正仿宋_GBK" w:hint="eastAsia"/>
        </w:rPr>
        <w:t>成员单位负责人：市监察委员会委员</w:t>
      </w:r>
    </w:p>
    <w:p w:rsidR="00363782" w:rsidRDefault="003D6E8A">
      <w:pPr>
        <w:ind w:firstLineChars="1000" w:firstLine="3000"/>
      </w:pPr>
      <w:r>
        <w:rPr>
          <w:rFonts w:cs="方正仿宋_GBK" w:hint="eastAsia"/>
        </w:rPr>
        <w:t>市委宣传部常务副部长</w:t>
      </w:r>
    </w:p>
    <w:p w:rsidR="00363782" w:rsidRDefault="003D6E8A">
      <w:pPr>
        <w:ind w:firstLineChars="1000" w:firstLine="3000"/>
      </w:pPr>
      <w:proofErr w:type="gramStart"/>
      <w:r>
        <w:rPr>
          <w:rFonts w:cs="方正仿宋_GBK" w:hint="eastAsia"/>
        </w:rPr>
        <w:t>市委网信办</w:t>
      </w:r>
      <w:proofErr w:type="gramEnd"/>
      <w:r>
        <w:rPr>
          <w:rFonts w:cs="方正仿宋_GBK" w:hint="eastAsia"/>
        </w:rPr>
        <w:t>主任</w:t>
      </w:r>
    </w:p>
    <w:p w:rsidR="00363782" w:rsidRDefault="003D6E8A">
      <w:pPr>
        <w:ind w:firstLineChars="1000" w:firstLine="3000"/>
      </w:pPr>
      <w:r>
        <w:rPr>
          <w:rFonts w:cs="方正仿宋_GBK" w:hint="eastAsia"/>
        </w:rPr>
        <w:t>市发展和改革委员会主任</w:t>
      </w:r>
    </w:p>
    <w:p w:rsidR="00363782" w:rsidRDefault="003D6E8A">
      <w:pPr>
        <w:tabs>
          <w:tab w:val="left" w:pos="426"/>
        </w:tabs>
        <w:ind w:firstLineChars="1000" w:firstLine="3000"/>
      </w:pPr>
      <w:r>
        <w:rPr>
          <w:rFonts w:cs="方正仿宋_GBK" w:hint="eastAsia"/>
        </w:rPr>
        <w:t>市工业和信息化局局长</w:t>
      </w:r>
    </w:p>
    <w:p w:rsidR="00363782" w:rsidRDefault="003D6E8A">
      <w:pPr>
        <w:ind w:firstLineChars="1000" w:firstLine="3000"/>
      </w:pPr>
      <w:r>
        <w:rPr>
          <w:rFonts w:cs="方正仿宋_GBK" w:hint="eastAsia"/>
        </w:rPr>
        <w:t>市公安局局长</w:t>
      </w:r>
    </w:p>
    <w:p w:rsidR="00363782" w:rsidRDefault="003D6E8A">
      <w:pPr>
        <w:ind w:firstLineChars="1000" w:firstLine="3000"/>
      </w:pPr>
      <w:r>
        <w:rPr>
          <w:rFonts w:cs="方正仿宋_GBK" w:hint="eastAsia"/>
        </w:rPr>
        <w:t>市财政局局长</w:t>
      </w:r>
    </w:p>
    <w:p w:rsidR="00363782" w:rsidRDefault="003D6E8A">
      <w:pPr>
        <w:ind w:firstLineChars="1000" w:firstLine="3000"/>
      </w:pPr>
      <w:r>
        <w:rPr>
          <w:rFonts w:cs="方正仿宋_GBK" w:hint="eastAsia"/>
        </w:rPr>
        <w:t>市生态环境局局长</w:t>
      </w:r>
    </w:p>
    <w:p w:rsidR="00363782" w:rsidRDefault="003D6E8A">
      <w:pPr>
        <w:ind w:firstLineChars="1000" w:firstLine="3000"/>
      </w:pPr>
      <w:r>
        <w:rPr>
          <w:rFonts w:cs="方正仿宋_GBK" w:hint="eastAsia"/>
        </w:rPr>
        <w:t>市住房和城乡建设局局长</w:t>
      </w:r>
    </w:p>
    <w:p w:rsidR="00363782" w:rsidRDefault="003D6E8A">
      <w:pPr>
        <w:ind w:firstLineChars="1000" w:firstLine="3000"/>
      </w:pPr>
      <w:r>
        <w:rPr>
          <w:rFonts w:cs="方正仿宋_GBK" w:hint="eastAsia"/>
        </w:rPr>
        <w:t>市市政和园林局局长</w:t>
      </w:r>
    </w:p>
    <w:p w:rsidR="00363782" w:rsidRDefault="003D6E8A">
      <w:pPr>
        <w:ind w:firstLineChars="1000" w:firstLine="3000"/>
      </w:pPr>
      <w:r>
        <w:rPr>
          <w:rFonts w:cs="方正仿宋_GBK" w:hint="eastAsia"/>
        </w:rPr>
        <w:t>市交通运输局局长</w:t>
      </w:r>
    </w:p>
    <w:p w:rsidR="00363782" w:rsidRDefault="003D6E8A">
      <w:pPr>
        <w:ind w:firstLineChars="1000" w:firstLine="3000"/>
      </w:pPr>
      <w:r>
        <w:rPr>
          <w:rFonts w:cs="方正仿宋_GBK" w:hint="eastAsia"/>
        </w:rPr>
        <w:t>市水利局局长</w:t>
      </w:r>
    </w:p>
    <w:p w:rsidR="00363782" w:rsidRDefault="003D6E8A">
      <w:pPr>
        <w:ind w:firstLineChars="1000" w:firstLine="3000"/>
      </w:pPr>
      <w:r>
        <w:rPr>
          <w:rFonts w:cs="方正仿宋_GBK" w:hint="eastAsia"/>
        </w:rPr>
        <w:t>市农业农村局局长</w:t>
      </w:r>
    </w:p>
    <w:p w:rsidR="00363782" w:rsidRDefault="003D6E8A">
      <w:pPr>
        <w:ind w:firstLineChars="1000" w:firstLine="3000"/>
      </w:pPr>
      <w:r>
        <w:rPr>
          <w:rFonts w:cs="方正仿宋_GBK" w:hint="eastAsia"/>
        </w:rPr>
        <w:t>市商务局局长</w:t>
      </w:r>
    </w:p>
    <w:p w:rsidR="00363782" w:rsidRDefault="003D6E8A">
      <w:pPr>
        <w:ind w:firstLineChars="1000" w:firstLine="3000"/>
      </w:pPr>
      <w:r>
        <w:rPr>
          <w:rFonts w:cs="方正仿宋_GBK" w:hint="eastAsia"/>
        </w:rPr>
        <w:t>市卫生健康委员会主任</w:t>
      </w:r>
    </w:p>
    <w:p w:rsidR="00363782" w:rsidRDefault="003D6E8A">
      <w:pPr>
        <w:ind w:firstLineChars="1000" w:firstLine="3000"/>
      </w:pPr>
      <w:r>
        <w:rPr>
          <w:rFonts w:cs="方正仿宋_GBK" w:hint="eastAsia"/>
        </w:rPr>
        <w:t>市应急管理局局长</w:t>
      </w:r>
    </w:p>
    <w:p w:rsidR="00363782" w:rsidRDefault="003D6E8A">
      <w:pPr>
        <w:ind w:firstLineChars="1000" w:firstLine="3000"/>
      </w:pPr>
      <w:r>
        <w:rPr>
          <w:rFonts w:cs="方正仿宋_GBK" w:hint="eastAsia"/>
        </w:rPr>
        <w:t>南通海事局局长</w:t>
      </w:r>
    </w:p>
    <w:p w:rsidR="00363782" w:rsidRDefault="003D6E8A">
      <w:pPr>
        <w:ind w:firstLineChars="1000" w:firstLine="3000"/>
      </w:pPr>
      <w:r>
        <w:rPr>
          <w:rFonts w:cs="方正仿宋_GBK" w:hint="eastAsia"/>
        </w:rPr>
        <w:t>市气象局局长</w:t>
      </w:r>
    </w:p>
    <w:p w:rsidR="00363782" w:rsidRDefault="003D6E8A">
      <w:pPr>
        <w:ind w:firstLineChars="1000" w:firstLine="3000"/>
      </w:pPr>
      <w:r>
        <w:rPr>
          <w:rFonts w:cs="方正仿宋_GBK" w:hint="eastAsia"/>
        </w:rPr>
        <w:t>省水文水资源勘测局南通分局局长</w:t>
      </w:r>
    </w:p>
    <w:p w:rsidR="00363782" w:rsidRDefault="003D6E8A">
      <w:pPr>
        <w:ind w:firstLineChars="1000" w:firstLine="3000"/>
      </w:pPr>
      <w:r>
        <w:rPr>
          <w:rFonts w:cs="方正仿宋_GBK" w:hint="eastAsia"/>
        </w:rPr>
        <w:t>市消防救援支队支队长</w:t>
      </w:r>
    </w:p>
    <w:p w:rsidR="00363782" w:rsidRDefault="003D6E8A">
      <w:pPr>
        <w:ind w:firstLineChars="1000" w:firstLine="3000"/>
        <w:sectPr w:rsidR="00363782">
          <w:headerReference w:type="default" r:id="rId23"/>
          <w:pgSz w:w="11907" w:h="16840"/>
          <w:pgMar w:top="1440" w:right="1440" w:bottom="1134" w:left="1440" w:header="851" w:footer="992" w:gutter="0"/>
          <w:cols w:space="720"/>
          <w:docGrid w:linePitch="312"/>
        </w:sectPr>
      </w:pPr>
      <w:r>
        <w:rPr>
          <w:rFonts w:cs="方正仿宋_GBK" w:hint="eastAsia"/>
        </w:rPr>
        <w:t>各县（市）、区人民政府（管委会）主要负责人</w:t>
      </w:r>
    </w:p>
    <w:p w:rsidR="00363782" w:rsidRDefault="003D6E8A">
      <w:pPr>
        <w:autoSpaceDE w:val="0"/>
        <w:autoSpaceDN w:val="0"/>
        <w:snapToGrid w:val="0"/>
        <w:spacing w:line="590" w:lineRule="atLeast"/>
        <w:ind w:firstLineChars="0" w:firstLine="0"/>
        <w:outlineLvl w:val="1"/>
        <w:rPr>
          <w:rFonts w:eastAsia="方正楷体_GBK"/>
          <w:snapToGrid w:val="0"/>
          <w:kern w:val="0"/>
          <w:sz w:val="32"/>
          <w:szCs w:val="32"/>
        </w:rPr>
      </w:pPr>
      <w:bookmarkStart w:id="58" w:name="_Toc40452680"/>
      <w:r>
        <w:rPr>
          <w:rFonts w:eastAsia="方正楷体_GBK" w:cs="方正楷体_GBK" w:hint="eastAsia"/>
          <w:snapToGrid w:val="0"/>
          <w:kern w:val="0"/>
          <w:sz w:val="32"/>
          <w:szCs w:val="32"/>
        </w:rPr>
        <w:t>附件</w:t>
      </w:r>
      <w:r>
        <w:rPr>
          <w:rFonts w:eastAsia="方正楷体_GBK"/>
          <w:snapToGrid w:val="0"/>
          <w:kern w:val="0"/>
          <w:sz w:val="32"/>
          <w:szCs w:val="32"/>
        </w:rPr>
        <w:t>2</w:t>
      </w:r>
      <w:r>
        <w:rPr>
          <w:rFonts w:eastAsia="方正楷体_GBK" w:cs="方正楷体_GBK" w:hint="eastAsia"/>
          <w:snapToGrid w:val="0"/>
          <w:color w:val="FFFFFF"/>
          <w:kern w:val="0"/>
          <w:sz w:val="32"/>
          <w:szCs w:val="32"/>
        </w:rPr>
        <w:t>突发环境事件应急响应流程</w:t>
      </w:r>
      <w:bookmarkEnd w:id="58"/>
    </w:p>
    <w:p w:rsidR="00363782" w:rsidRDefault="003D6E8A">
      <w:pPr>
        <w:autoSpaceDE w:val="0"/>
        <w:autoSpaceDN w:val="0"/>
        <w:snapToGrid w:val="0"/>
        <w:spacing w:line="590" w:lineRule="atLeast"/>
        <w:ind w:firstLineChars="0" w:firstLine="0"/>
        <w:jc w:val="center"/>
        <w:rPr>
          <w:rFonts w:ascii="方正小标宋_GBK" w:eastAsia="方正小标宋_GBK"/>
          <w:snapToGrid w:val="0"/>
          <w:kern w:val="0"/>
          <w:sz w:val="44"/>
          <w:szCs w:val="44"/>
        </w:rPr>
      </w:pPr>
      <w:r>
        <w:rPr>
          <w:rFonts w:ascii="方正小标宋_GBK" w:eastAsia="方正小标宋_GBK" w:cs="方正小标宋_GBK" w:hint="eastAsia"/>
          <w:snapToGrid w:val="0"/>
          <w:kern w:val="0"/>
          <w:sz w:val="44"/>
          <w:szCs w:val="44"/>
        </w:rPr>
        <w:t>突发环境事件应急响应流程</w:t>
      </w:r>
    </w:p>
    <w:p w:rsidR="00363782" w:rsidRDefault="00363782">
      <w:pPr>
        <w:ind w:firstLineChars="0" w:firstLine="0"/>
      </w:pPr>
    </w:p>
    <w:p w:rsidR="00363782" w:rsidRDefault="00B95EA2">
      <w:pPr>
        <w:pStyle w:val="af0"/>
        <w:spacing w:line="240" w:lineRule="auto"/>
      </w:pPr>
      <w:r>
        <w:rPr>
          <w:noProof/>
        </w:rPr>
        <w:drawing>
          <wp:inline distT="0" distB="0" distL="0" distR="0">
            <wp:extent cx="5003800" cy="7175500"/>
            <wp:effectExtent l="1905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003800" cy="7175500"/>
                    </a:xfrm>
                    <a:prstGeom prst="rect">
                      <a:avLst/>
                    </a:prstGeom>
                    <a:noFill/>
                    <a:ln w="9525">
                      <a:noFill/>
                      <a:miter lim="800000"/>
                      <a:headEnd/>
                      <a:tailEnd/>
                    </a:ln>
                  </pic:spPr>
                </pic:pic>
              </a:graphicData>
            </a:graphic>
          </wp:inline>
        </w:drawing>
      </w:r>
    </w:p>
    <w:p w:rsidR="00363782" w:rsidRDefault="00363782">
      <w:pPr>
        <w:spacing w:line="240" w:lineRule="auto"/>
        <w:ind w:firstLineChars="0" w:firstLine="0"/>
        <w:sectPr w:rsidR="00363782">
          <w:pgSz w:w="11907" w:h="16840"/>
          <w:pgMar w:top="1440" w:right="1440" w:bottom="1134" w:left="1440" w:header="851" w:footer="992" w:gutter="0"/>
          <w:cols w:space="720"/>
          <w:docGrid w:linePitch="312"/>
        </w:sectPr>
      </w:pPr>
    </w:p>
    <w:p w:rsidR="00363782" w:rsidRDefault="003D6E8A">
      <w:pPr>
        <w:autoSpaceDE w:val="0"/>
        <w:autoSpaceDN w:val="0"/>
        <w:snapToGrid w:val="0"/>
        <w:spacing w:line="590" w:lineRule="atLeast"/>
        <w:ind w:firstLineChars="0" w:firstLine="0"/>
        <w:outlineLvl w:val="1"/>
        <w:rPr>
          <w:rFonts w:eastAsia="方正楷体_GBK"/>
          <w:snapToGrid w:val="0"/>
          <w:kern w:val="0"/>
          <w:sz w:val="32"/>
          <w:szCs w:val="32"/>
        </w:rPr>
      </w:pPr>
      <w:bookmarkStart w:id="59" w:name="_Toc40452681"/>
      <w:r>
        <w:rPr>
          <w:rFonts w:eastAsia="方正楷体_GBK" w:cs="方正楷体_GBK" w:hint="eastAsia"/>
          <w:snapToGrid w:val="0"/>
          <w:kern w:val="0"/>
          <w:sz w:val="32"/>
          <w:szCs w:val="32"/>
        </w:rPr>
        <w:t>附件</w:t>
      </w:r>
      <w:r>
        <w:rPr>
          <w:rFonts w:eastAsia="方正楷体_GBK"/>
          <w:snapToGrid w:val="0"/>
          <w:kern w:val="0"/>
          <w:sz w:val="32"/>
          <w:szCs w:val="32"/>
        </w:rPr>
        <w:t>3</w:t>
      </w:r>
      <w:r>
        <w:rPr>
          <w:rFonts w:eastAsia="方正楷体_GBK" w:cs="方正楷体_GBK" w:hint="eastAsia"/>
          <w:snapToGrid w:val="0"/>
          <w:color w:val="FFFFFF"/>
          <w:kern w:val="0"/>
          <w:sz w:val="32"/>
          <w:szCs w:val="32"/>
        </w:rPr>
        <w:t>突发环境事件预警发布流程</w:t>
      </w:r>
      <w:bookmarkEnd w:id="59"/>
    </w:p>
    <w:p w:rsidR="00363782" w:rsidRDefault="003D6E8A">
      <w:pPr>
        <w:autoSpaceDE w:val="0"/>
        <w:autoSpaceDN w:val="0"/>
        <w:snapToGrid w:val="0"/>
        <w:spacing w:line="590" w:lineRule="atLeast"/>
        <w:ind w:firstLineChars="0" w:firstLine="0"/>
        <w:jc w:val="center"/>
        <w:rPr>
          <w:rFonts w:ascii="方正小标宋_GBK" w:eastAsia="方正小标宋_GBK"/>
          <w:snapToGrid w:val="0"/>
          <w:kern w:val="0"/>
          <w:sz w:val="44"/>
          <w:szCs w:val="44"/>
        </w:rPr>
      </w:pPr>
      <w:r>
        <w:rPr>
          <w:rFonts w:ascii="方正小标宋_GBK" w:eastAsia="方正小标宋_GBK" w:cs="方正小标宋_GBK" w:hint="eastAsia"/>
          <w:snapToGrid w:val="0"/>
          <w:kern w:val="0"/>
          <w:sz w:val="44"/>
          <w:szCs w:val="44"/>
        </w:rPr>
        <w:t>突发环境事件预警发布流程</w:t>
      </w:r>
    </w:p>
    <w:p w:rsidR="00363782" w:rsidRDefault="00363782">
      <w:pPr>
        <w:ind w:firstLineChars="66" w:firstLine="198"/>
      </w:pPr>
    </w:p>
    <w:p w:rsidR="00363782" w:rsidRDefault="00B95EA2">
      <w:pPr>
        <w:pStyle w:val="af0"/>
        <w:spacing w:line="240" w:lineRule="auto"/>
      </w:pPr>
      <w:r>
        <w:rPr>
          <w:noProof/>
        </w:rPr>
        <w:drawing>
          <wp:inline distT="0" distB="0" distL="0" distR="0">
            <wp:extent cx="4889500" cy="6515100"/>
            <wp:effectExtent l="1905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4889500" cy="6515100"/>
                    </a:xfrm>
                    <a:prstGeom prst="rect">
                      <a:avLst/>
                    </a:prstGeom>
                    <a:noFill/>
                    <a:ln w="9525">
                      <a:noFill/>
                      <a:miter lim="800000"/>
                      <a:headEnd/>
                      <a:tailEnd/>
                    </a:ln>
                  </pic:spPr>
                </pic:pic>
              </a:graphicData>
            </a:graphic>
          </wp:inline>
        </w:drawing>
      </w:r>
    </w:p>
    <w:p w:rsidR="00363782" w:rsidRDefault="00363782">
      <w:pPr>
        <w:spacing w:line="240" w:lineRule="auto"/>
        <w:ind w:firstLineChars="0" w:firstLine="0"/>
        <w:sectPr w:rsidR="00363782">
          <w:pgSz w:w="11907" w:h="16840"/>
          <w:pgMar w:top="1440" w:right="1440" w:bottom="1134" w:left="1440" w:header="851" w:footer="992" w:gutter="0"/>
          <w:cols w:space="720"/>
          <w:docGrid w:linePitch="312"/>
        </w:sectPr>
      </w:pPr>
    </w:p>
    <w:p w:rsidR="00363782" w:rsidRDefault="003D6E8A">
      <w:pPr>
        <w:autoSpaceDE w:val="0"/>
        <w:autoSpaceDN w:val="0"/>
        <w:snapToGrid w:val="0"/>
        <w:spacing w:line="590" w:lineRule="atLeast"/>
        <w:ind w:firstLineChars="0" w:firstLine="0"/>
        <w:outlineLvl w:val="1"/>
        <w:rPr>
          <w:rFonts w:eastAsia="方正楷体_GBK"/>
          <w:snapToGrid w:val="0"/>
          <w:kern w:val="0"/>
          <w:sz w:val="32"/>
          <w:szCs w:val="32"/>
        </w:rPr>
      </w:pPr>
      <w:bookmarkStart w:id="60" w:name="_Toc40452682"/>
      <w:r>
        <w:rPr>
          <w:rFonts w:eastAsia="方正楷体_GBK" w:cs="方正楷体_GBK" w:hint="eastAsia"/>
          <w:snapToGrid w:val="0"/>
          <w:kern w:val="0"/>
          <w:sz w:val="32"/>
          <w:szCs w:val="32"/>
        </w:rPr>
        <w:t>附件</w:t>
      </w:r>
      <w:r>
        <w:rPr>
          <w:rFonts w:eastAsia="方正楷体_GBK"/>
          <w:snapToGrid w:val="0"/>
          <w:kern w:val="0"/>
          <w:sz w:val="32"/>
          <w:szCs w:val="32"/>
        </w:rPr>
        <w:t>4</w:t>
      </w:r>
      <w:r>
        <w:rPr>
          <w:rFonts w:eastAsia="方正楷体_GBK" w:cs="方正楷体_GBK" w:hint="eastAsia"/>
          <w:snapToGrid w:val="0"/>
          <w:color w:val="FFFFFF"/>
          <w:kern w:val="0"/>
          <w:sz w:val="32"/>
          <w:szCs w:val="32"/>
        </w:rPr>
        <w:t>突发水环境事件应急处置基本原则</w:t>
      </w:r>
      <w:bookmarkEnd w:id="60"/>
    </w:p>
    <w:p w:rsidR="00363782" w:rsidRDefault="003D6E8A">
      <w:pPr>
        <w:autoSpaceDE w:val="0"/>
        <w:autoSpaceDN w:val="0"/>
        <w:snapToGrid w:val="0"/>
        <w:spacing w:line="590" w:lineRule="atLeast"/>
        <w:ind w:firstLineChars="0" w:firstLine="0"/>
        <w:jc w:val="center"/>
        <w:rPr>
          <w:rFonts w:ascii="方正小标宋_GBK" w:eastAsia="方正小标宋_GBK"/>
          <w:snapToGrid w:val="0"/>
          <w:kern w:val="0"/>
          <w:sz w:val="44"/>
          <w:szCs w:val="44"/>
        </w:rPr>
      </w:pPr>
      <w:r>
        <w:rPr>
          <w:rFonts w:ascii="方正小标宋_GBK" w:eastAsia="方正小标宋_GBK" w:cs="方正小标宋_GBK" w:hint="eastAsia"/>
          <w:snapToGrid w:val="0"/>
          <w:kern w:val="0"/>
          <w:sz w:val="44"/>
          <w:szCs w:val="44"/>
        </w:rPr>
        <w:t>突发水环境事件应急处置基本原则</w:t>
      </w:r>
    </w:p>
    <w:p w:rsidR="00363782" w:rsidRDefault="003D6E8A">
      <w:pPr>
        <w:autoSpaceDE w:val="0"/>
        <w:autoSpaceDN w:val="0"/>
        <w:snapToGrid w:val="0"/>
        <w:spacing w:line="590" w:lineRule="atLeast"/>
        <w:ind w:firstLineChars="0" w:firstLine="624"/>
        <w:rPr>
          <w:rFonts w:eastAsia="方正黑体_GBK"/>
          <w:snapToGrid w:val="0"/>
          <w:kern w:val="0"/>
          <w:sz w:val="32"/>
          <w:szCs w:val="32"/>
        </w:rPr>
      </w:pPr>
      <w:r>
        <w:rPr>
          <w:rFonts w:eastAsia="方正黑体_GBK" w:cs="方正黑体_GBK" w:hint="eastAsia"/>
          <w:snapToGrid w:val="0"/>
          <w:kern w:val="0"/>
          <w:sz w:val="32"/>
          <w:szCs w:val="32"/>
        </w:rPr>
        <w:t>一、涉及水污染事件的危化品类型</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考虑危险化学品泄漏后的主要特性和入水后的短期行为，将危险化学品划分成四大类，即挥发</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化学品、溶解</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化学品以及沉降</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w:t>
      </w:r>
    </w:p>
    <w:p w:rsidR="00363782" w:rsidRDefault="003D6E8A">
      <w:pPr>
        <w:autoSpaceDE w:val="0"/>
        <w:autoSpaceDN w:val="0"/>
        <w:snapToGrid w:val="0"/>
        <w:spacing w:line="590" w:lineRule="atLeast"/>
        <w:ind w:firstLineChars="0" w:firstLine="624"/>
        <w:rPr>
          <w:rFonts w:eastAsia="方正黑体_GBK"/>
          <w:snapToGrid w:val="0"/>
          <w:kern w:val="0"/>
          <w:sz w:val="32"/>
          <w:szCs w:val="32"/>
        </w:rPr>
      </w:pPr>
      <w:r>
        <w:rPr>
          <w:rFonts w:eastAsia="方正黑体_GBK" w:cs="方正黑体_GBK" w:hint="eastAsia"/>
          <w:snapToGrid w:val="0"/>
          <w:kern w:val="0"/>
          <w:sz w:val="32"/>
          <w:szCs w:val="32"/>
        </w:rPr>
        <w:t>二、应急处置措施基本原则</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针对上述四类危险化学品类型，目前主要化学品事故应急反应技术如下：</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（一）挥发</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化学品泄漏事故的应急处置技术</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1. </w:t>
      </w:r>
      <w:r>
        <w:rPr>
          <w:rFonts w:cs="方正仿宋_GBK" w:hint="eastAsia"/>
          <w:snapToGrid w:val="0"/>
          <w:kern w:val="0"/>
          <w:sz w:val="32"/>
          <w:szCs w:val="32"/>
        </w:rPr>
        <w:t>喷雾稀释。采用移动式</w:t>
      </w:r>
      <w:proofErr w:type="gramStart"/>
      <w:r>
        <w:rPr>
          <w:rFonts w:cs="方正仿宋_GBK" w:hint="eastAsia"/>
          <w:snapToGrid w:val="0"/>
          <w:kern w:val="0"/>
          <w:sz w:val="32"/>
          <w:szCs w:val="32"/>
        </w:rPr>
        <w:t>气体捕消器</w:t>
      </w:r>
      <w:proofErr w:type="gramEnd"/>
      <w:r>
        <w:rPr>
          <w:rFonts w:cs="方正仿宋_GBK" w:hint="eastAsia"/>
          <w:snapToGrid w:val="0"/>
          <w:kern w:val="0"/>
          <w:sz w:val="32"/>
          <w:szCs w:val="32"/>
        </w:rPr>
        <w:t>、开花水枪、喷雾水枪、大型喷雾器等对挥发型危化品进行稀释或驱散，降泄漏现场毒气浓度或破坏燃烧、爆炸条件。</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2. </w:t>
      </w:r>
      <w:r>
        <w:rPr>
          <w:rFonts w:cs="方正仿宋_GBK" w:hint="eastAsia"/>
          <w:snapToGrid w:val="0"/>
          <w:kern w:val="0"/>
          <w:sz w:val="32"/>
          <w:szCs w:val="32"/>
        </w:rPr>
        <w:t>化学洗消。根据危险化学品的化学性质，有针对性的配置化学洗消剂，利用大型喷雾器或喷雾水枪对泄漏危险区域的挥发型气体云团实施洗消，彻底消除其危害后果。</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3. </w:t>
      </w:r>
      <w:r>
        <w:rPr>
          <w:rFonts w:cs="方正仿宋_GBK" w:hint="eastAsia"/>
          <w:snapToGrid w:val="0"/>
          <w:kern w:val="0"/>
          <w:sz w:val="32"/>
          <w:szCs w:val="32"/>
        </w:rPr>
        <w:t>强力驱散。利用动力机械排风装置对挥发型泄漏物实施强力驱散，降低污染区域挥发性气体浓度，减轻事故危害。</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（二）漂浮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化学品泄漏事故的应急处置技术</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1. </w:t>
      </w:r>
      <w:r>
        <w:rPr>
          <w:rFonts w:cs="方正仿宋_GBK" w:hint="eastAsia"/>
          <w:snapToGrid w:val="0"/>
          <w:kern w:val="0"/>
          <w:sz w:val="32"/>
          <w:szCs w:val="32"/>
        </w:rPr>
        <w:t>泡沫覆盖。一方面能降低泄漏物挥发，另一方面，在漂浮型泄漏物上使用泡沫也能够限制其在水表面的扩散。</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2. </w:t>
      </w:r>
      <w:r>
        <w:rPr>
          <w:rFonts w:cs="方正仿宋_GBK" w:hint="eastAsia"/>
          <w:snapToGrid w:val="0"/>
          <w:kern w:val="0"/>
          <w:sz w:val="32"/>
          <w:szCs w:val="32"/>
        </w:rPr>
        <w:t>围油栏围控。为了防止漂浮型危险品的扩散，便于漂浮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化学品的清除，而采用的一种能够把危险化学品漂浮</w:t>
      </w:r>
      <w:proofErr w:type="gramStart"/>
      <w:r>
        <w:rPr>
          <w:rFonts w:cs="方正仿宋_GBK" w:hint="eastAsia"/>
          <w:snapToGrid w:val="0"/>
          <w:kern w:val="0"/>
          <w:sz w:val="32"/>
          <w:szCs w:val="32"/>
        </w:rPr>
        <w:t>层限制</w:t>
      </w:r>
      <w:proofErr w:type="gramEnd"/>
      <w:r>
        <w:rPr>
          <w:rFonts w:cs="方正仿宋_GBK" w:hint="eastAsia"/>
          <w:snapToGrid w:val="0"/>
          <w:kern w:val="0"/>
          <w:sz w:val="32"/>
          <w:szCs w:val="32"/>
        </w:rPr>
        <w:t>在一定范围的方法。</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3. </w:t>
      </w:r>
      <w:r>
        <w:rPr>
          <w:rFonts w:cs="方正仿宋_GBK" w:hint="eastAsia"/>
          <w:snapToGrid w:val="0"/>
          <w:kern w:val="0"/>
          <w:sz w:val="32"/>
          <w:szCs w:val="32"/>
        </w:rPr>
        <w:t>分散剂法。喷洒分散剂能使漂浮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化学品分散成微小颗粒，使其在波浪或外加搅拌力的作用下分散到水体中，从而加速水上危险化学品被水中微生物降解的过程，达到降低污染和尽快消除漂浮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化学品的目的。</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4. </w:t>
      </w:r>
      <w:r>
        <w:rPr>
          <w:rFonts w:cs="方正仿宋_GBK" w:hint="eastAsia"/>
          <w:snapToGrid w:val="0"/>
          <w:kern w:val="0"/>
          <w:sz w:val="32"/>
          <w:szCs w:val="32"/>
        </w:rPr>
        <w:t>机械回收。通过浮油回收器、浮油回收船等作用于水体表面，对漂浮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化学品进行回收处理。</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5. </w:t>
      </w:r>
      <w:r>
        <w:rPr>
          <w:rFonts w:cs="方正仿宋_GBK" w:hint="eastAsia"/>
          <w:snapToGrid w:val="0"/>
          <w:kern w:val="0"/>
          <w:sz w:val="32"/>
          <w:szCs w:val="32"/>
        </w:rPr>
        <w:t>吸收剂法。对漂浮的液体、慢慢挥发和溶解的漂浮型泄漏物可采用传统的溢油吸收剂。</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6. </w:t>
      </w:r>
      <w:r>
        <w:rPr>
          <w:rFonts w:cs="方正仿宋_GBK" w:hint="eastAsia"/>
          <w:snapToGrid w:val="0"/>
          <w:kern w:val="0"/>
          <w:sz w:val="32"/>
          <w:szCs w:val="32"/>
        </w:rPr>
        <w:t>现场焚烧。当泄漏物易燃且燃烧产物危害小时，处置人员可以对漂浮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化学品的泄漏区域进行点燃，使其燃烧，这样既可以消除或降低漂浮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化学品的危害程度，又可以减少处置程序和措施。</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（三）溶解</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化学品泄漏事故的应急处置措施</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1. </w:t>
      </w:r>
      <w:r>
        <w:rPr>
          <w:rFonts w:cs="方正仿宋_GBK" w:hint="eastAsia"/>
          <w:snapToGrid w:val="0"/>
          <w:kern w:val="0"/>
          <w:sz w:val="32"/>
          <w:szCs w:val="32"/>
        </w:rPr>
        <w:t>化学洗消。根据泄漏物的化学性质，选择合适的洗消剂，如氧化还原剂中和剂等对污染水域实施洗消处置，降低或消除溶解</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化学品对水域的污染。</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2. </w:t>
      </w:r>
      <w:r>
        <w:rPr>
          <w:rFonts w:cs="方正仿宋_GBK" w:hint="eastAsia"/>
          <w:snapToGrid w:val="0"/>
          <w:kern w:val="0"/>
          <w:sz w:val="32"/>
          <w:szCs w:val="32"/>
        </w:rPr>
        <w:t>絮凝法。可向泄漏危险水域中添加絮凝剂，使水中的溶解</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化学品与絮凝剂结合，降低危险化学品在水中的溶解度，从而减少事故危害。</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3. </w:t>
      </w:r>
      <w:r>
        <w:rPr>
          <w:rFonts w:cs="方正仿宋_GBK" w:hint="eastAsia"/>
          <w:snapToGrid w:val="0"/>
          <w:kern w:val="0"/>
          <w:sz w:val="32"/>
          <w:szCs w:val="32"/>
        </w:rPr>
        <w:t>活性炭吸附。利用多孔性活性炭对溶解型危化品进行吸附，使其吸附在活性炭上，从而降低其污染程度。</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（四）沉降</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化学品泄漏事故的应急处置技术</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1. </w:t>
      </w:r>
      <w:r>
        <w:rPr>
          <w:rFonts w:cs="方正仿宋_GBK" w:hint="eastAsia"/>
          <w:snapToGrid w:val="0"/>
          <w:kern w:val="0"/>
          <w:sz w:val="32"/>
          <w:szCs w:val="32"/>
        </w:rPr>
        <w:t>固化底床。固化底床是指利用水泥或其他固化剂，将沉降</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化学品覆盖，并使之固化在底床的一种方法。</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2. </w:t>
      </w:r>
      <w:r>
        <w:rPr>
          <w:rFonts w:cs="方正仿宋_GBK" w:hint="eastAsia"/>
          <w:snapToGrid w:val="0"/>
          <w:kern w:val="0"/>
          <w:sz w:val="32"/>
          <w:szCs w:val="32"/>
        </w:rPr>
        <w:t>动力捕捞。捕捞技术即利用捕捞设备对沉降于底床的危险化学品进行捕捞回收，从而降低其危害程度的一种方法。</w:t>
      </w:r>
    </w:p>
    <w:p w:rsidR="00363782" w:rsidRDefault="003D6E8A">
      <w:pPr>
        <w:autoSpaceDE w:val="0"/>
        <w:autoSpaceDN w:val="0"/>
        <w:snapToGrid w:val="0"/>
        <w:spacing w:line="590" w:lineRule="atLeast"/>
        <w:ind w:firstLineChars="0" w:firstLine="624"/>
        <w:rPr>
          <w:snapToGrid w:val="0"/>
          <w:kern w:val="0"/>
          <w:sz w:val="32"/>
          <w:szCs w:val="32"/>
        </w:rPr>
      </w:pPr>
      <w:r>
        <w:rPr>
          <w:snapToGrid w:val="0"/>
          <w:kern w:val="0"/>
          <w:sz w:val="32"/>
          <w:szCs w:val="32"/>
        </w:rPr>
        <w:t xml:space="preserve">3. </w:t>
      </w:r>
      <w:r>
        <w:rPr>
          <w:rFonts w:cs="方正仿宋_GBK" w:hint="eastAsia"/>
          <w:snapToGrid w:val="0"/>
          <w:kern w:val="0"/>
          <w:sz w:val="32"/>
          <w:szCs w:val="32"/>
        </w:rPr>
        <w:t>深水挖掘。由于沉降</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化学品泄漏后大部分沉降到底床，并在水底部形成一定的沉降层，故可采用大型挖掘机或潜水挖掘装具对沉降在水底的危险化学品进行深水挖掘。</w:t>
      </w:r>
    </w:p>
    <w:p w:rsidR="00363782" w:rsidRDefault="003D6E8A">
      <w:pPr>
        <w:autoSpaceDE w:val="0"/>
        <w:autoSpaceDN w:val="0"/>
        <w:snapToGrid w:val="0"/>
        <w:spacing w:line="590" w:lineRule="atLeast"/>
        <w:ind w:firstLineChars="0" w:firstLine="624"/>
        <w:rPr>
          <w:rFonts w:eastAsia="方正黑体_GBK"/>
          <w:snapToGrid w:val="0"/>
          <w:kern w:val="0"/>
          <w:sz w:val="32"/>
          <w:szCs w:val="32"/>
        </w:rPr>
      </w:pPr>
      <w:r>
        <w:rPr>
          <w:rFonts w:eastAsia="方正黑体_GBK" w:cs="方正黑体_GBK" w:hint="eastAsia"/>
          <w:snapToGrid w:val="0"/>
          <w:kern w:val="0"/>
          <w:sz w:val="32"/>
          <w:szCs w:val="32"/>
        </w:rPr>
        <w:t>三、应急监测基本原则</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水体监测主要针对溶解</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化学品，主要监测水体中化学物质的浓度和污染区域的分布情况。表面漂浮物监测主要针对漂浮</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化学品，主要利用机载侧视雷达、紫外线扫描仪、红外扫描仪和前视红外</w:t>
      </w:r>
      <w:proofErr w:type="gramStart"/>
      <w:r>
        <w:rPr>
          <w:rFonts w:cs="方正仿宋_GBK" w:hint="eastAsia"/>
          <w:snapToGrid w:val="0"/>
          <w:kern w:val="0"/>
          <w:sz w:val="32"/>
          <w:szCs w:val="32"/>
        </w:rPr>
        <w:t>影象</w:t>
      </w:r>
      <w:proofErr w:type="gramEnd"/>
      <w:r>
        <w:rPr>
          <w:rFonts w:cs="方正仿宋_GBK" w:hint="eastAsia"/>
          <w:snapToGrid w:val="0"/>
          <w:kern w:val="0"/>
          <w:sz w:val="32"/>
          <w:szCs w:val="32"/>
        </w:rPr>
        <w:t>仪等对漂浮化学品进行识别。对沉降物的监测，一般使用回声测深器</w:t>
      </w:r>
      <w:proofErr w:type="gramStart"/>
      <w:r>
        <w:rPr>
          <w:rFonts w:cs="方正仿宋_GBK" w:hint="eastAsia"/>
          <w:snapToGrid w:val="0"/>
          <w:kern w:val="0"/>
          <w:sz w:val="32"/>
          <w:szCs w:val="32"/>
        </w:rPr>
        <w:t>进行相界锁定</w:t>
      </w:r>
      <w:proofErr w:type="gramEnd"/>
      <w:r>
        <w:rPr>
          <w:rFonts w:cs="方正仿宋_GBK" w:hint="eastAsia"/>
          <w:snapToGrid w:val="0"/>
          <w:kern w:val="0"/>
          <w:sz w:val="32"/>
          <w:szCs w:val="32"/>
        </w:rPr>
        <w:t>以确定污染的范围。</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空气监测主要针对挥发</w:t>
      </w:r>
      <w:proofErr w:type="gramStart"/>
      <w:r>
        <w:rPr>
          <w:rFonts w:cs="方正仿宋_GBK" w:hint="eastAsia"/>
          <w:snapToGrid w:val="0"/>
          <w:kern w:val="0"/>
          <w:sz w:val="32"/>
          <w:szCs w:val="32"/>
        </w:rPr>
        <w:t>型危险</w:t>
      </w:r>
      <w:proofErr w:type="gramEnd"/>
      <w:r>
        <w:rPr>
          <w:rFonts w:cs="方正仿宋_GBK" w:hint="eastAsia"/>
          <w:snapToGrid w:val="0"/>
          <w:kern w:val="0"/>
          <w:sz w:val="32"/>
          <w:szCs w:val="32"/>
        </w:rPr>
        <w:t>化学品，主要检测氧气，可燃、</w:t>
      </w:r>
      <w:proofErr w:type="gramStart"/>
      <w:r>
        <w:rPr>
          <w:rFonts w:cs="方正仿宋_GBK" w:hint="eastAsia"/>
          <w:snapToGrid w:val="0"/>
          <w:kern w:val="0"/>
          <w:sz w:val="32"/>
          <w:szCs w:val="32"/>
        </w:rPr>
        <w:t>可爆气体</w:t>
      </w:r>
      <w:proofErr w:type="gramEnd"/>
      <w:r>
        <w:rPr>
          <w:rFonts w:cs="方正仿宋_GBK" w:hint="eastAsia"/>
          <w:snapToGrid w:val="0"/>
          <w:kern w:val="0"/>
          <w:sz w:val="32"/>
          <w:szCs w:val="32"/>
        </w:rPr>
        <w:t>的浓度和有毒物质的含量。</w:t>
      </w:r>
    </w:p>
    <w:p w:rsidR="00363782" w:rsidRDefault="003D6E8A">
      <w:pPr>
        <w:autoSpaceDE w:val="0"/>
        <w:autoSpaceDN w:val="0"/>
        <w:snapToGrid w:val="0"/>
        <w:spacing w:line="590" w:lineRule="atLeast"/>
        <w:ind w:firstLineChars="0" w:firstLine="624"/>
        <w:rPr>
          <w:rFonts w:eastAsia="方正黑体_GBK"/>
          <w:snapToGrid w:val="0"/>
          <w:kern w:val="0"/>
          <w:sz w:val="32"/>
          <w:szCs w:val="32"/>
        </w:rPr>
      </w:pPr>
      <w:r>
        <w:rPr>
          <w:rFonts w:eastAsia="方正黑体_GBK" w:cs="方正黑体_GBK" w:hint="eastAsia"/>
          <w:snapToGrid w:val="0"/>
          <w:kern w:val="0"/>
          <w:sz w:val="32"/>
          <w:szCs w:val="32"/>
        </w:rPr>
        <w:t>四、应急人员安全防护措施</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应急人员处置危险化学品泄漏事故必须穿戴个体防护装备，主要包括呼吸器和防护服。</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呼吸器包括过滤式呼吸器和隔绝式呼吸器。应根据有害环境（氧气浓度、空气污染物存在形态等）、作业状况（是否为爆炸性环境、温度、湿度、作业时间等）和应急人员头面部特征选择适合的呼吸器。呼吸器使用前应对佩戴者进行呼吸器使用方法的专项培训。</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防护</w:t>
      </w:r>
      <w:proofErr w:type="gramStart"/>
      <w:r>
        <w:rPr>
          <w:rFonts w:cs="方正仿宋_GBK" w:hint="eastAsia"/>
          <w:snapToGrid w:val="0"/>
          <w:kern w:val="0"/>
          <w:sz w:val="32"/>
          <w:szCs w:val="32"/>
        </w:rPr>
        <w:t>服分为</w:t>
      </w:r>
      <w:proofErr w:type="gramEnd"/>
      <w:r>
        <w:rPr>
          <w:rFonts w:cs="方正仿宋_GBK" w:hint="eastAsia"/>
          <w:snapToGrid w:val="0"/>
          <w:kern w:val="0"/>
          <w:sz w:val="32"/>
          <w:szCs w:val="32"/>
        </w:rPr>
        <w:t>气体致密型化学防护服、液体致密型化学防护服、粉尘致密型化学防护服。应考虑作业任务、作业条件等综合因素的影响，选择适宜类型和级别的防护服。使用前对佩戴者和其他相关人员进行防护</w:t>
      </w:r>
      <w:proofErr w:type="gramStart"/>
      <w:r>
        <w:rPr>
          <w:rFonts w:cs="方正仿宋_GBK" w:hint="eastAsia"/>
          <w:snapToGrid w:val="0"/>
          <w:kern w:val="0"/>
          <w:sz w:val="32"/>
          <w:szCs w:val="32"/>
        </w:rPr>
        <w:t>服使用</w:t>
      </w:r>
      <w:proofErr w:type="gramEnd"/>
      <w:r>
        <w:rPr>
          <w:rFonts w:cs="方正仿宋_GBK" w:hint="eastAsia"/>
          <w:snapToGrid w:val="0"/>
          <w:kern w:val="0"/>
          <w:sz w:val="32"/>
          <w:szCs w:val="32"/>
        </w:rPr>
        <w:t>方法的专项培训。进入有害环境前，应先穿好化学防护服；在有害环境作业的人员，应始终穿着化学防护服。被污染的防护服脱下后，应放置在指定位置，最好放在密闭容器内。</w:t>
      </w:r>
    </w:p>
    <w:p w:rsidR="00363782" w:rsidRDefault="00363782">
      <w:pPr>
        <w:autoSpaceDE w:val="0"/>
        <w:autoSpaceDN w:val="0"/>
        <w:snapToGrid w:val="0"/>
        <w:spacing w:line="590" w:lineRule="atLeast"/>
        <w:ind w:firstLineChars="0" w:firstLine="624"/>
        <w:rPr>
          <w:snapToGrid w:val="0"/>
          <w:kern w:val="0"/>
          <w:sz w:val="32"/>
          <w:szCs w:val="32"/>
        </w:rPr>
      </w:pPr>
    </w:p>
    <w:p w:rsidR="00363782" w:rsidRDefault="00363782">
      <w:pPr>
        <w:ind w:firstLineChars="66" w:firstLine="198"/>
        <w:sectPr w:rsidR="00363782">
          <w:pgSz w:w="11907" w:h="16840"/>
          <w:pgMar w:top="1440" w:right="1440" w:bottom="1134" w:left="1440" w:header="851" w:footer="992" w:gutter="0"/>
          <w:cols w:space="720"/>
          <w:docGrid w:linePitch="312"/>
        </w:sectPr>
      </w:pPr>
    </w:p>
    <w:p w:rsidR="00363782" w:rsidRDefault="003D6E8A">
      <w:pPr>
        <w:autoSpaceDE w:val="0"/>
        <w:autoSpaceDN w:val="0"/>
        <w:snapToGrid w:val="0"/>
        <w:spacing w:line="590" w:lineRule="atLeast"/>
        <w:ind w:firstLineChars="0" w:firstLine="0"/>
        <w:outlineLvl w:val="1"/>
        <w:rPr>
          <w:rFonts w:eastAsia="方正楷体_GBK"/>
          <w:snapToGrid w:val="0"/>
          <w:kern w:val="0"/>
          <w:sz w:val="32"/>
          <w:szCs w:val="32"/>
        </w:rPr>
      </w:pPr>
      <w:bookmarkStart w:id="61" w:name="_Toc40452683"/>
      <w:r>
        <w:rPr>
          <w:rFonts w:eastAsia="方正楷体_GBK" w:cs="方正楷体_GBK" w:hint="eastAsia"/>
          <w:snapToGrid w:val="0"/>
          <w:kern w:val="0"/>
          <w:sz w:val="32"/>
          <w:szCs w:val="32"/>
        </w:rPr>
        <w:t>附件</w:t>
      </w:r>
      <w:r>
        <w:rPr>
          <w:rFonts w:eastAsia="方正楷体_GBK"/>
          <w:snapToGrid w:val="0"/>
          <w:kern w:val="0"/>
          <w:sz w:val="32"/>
          <w:szCs w:val="32"/>
        </w:rPr>
        <w:t>5</w:t>
      </w:r>
      <w:r>
        <w:rPr>
          <w:rFonts w:eastAsia="方正楷体_GBK" w:cs="方正楷体_GBK" w:hint="eastAsia"/>
          <w:snapToGrid w:val="0"/>
          <w:color w:val="FFFFFF"/>
          <w:kern w:val="0"/>
          <w:sz w:val="32"/>
          <w:szCs w:val="32"/>
        </w:rPr>
        <w:t>饮用水源地事件信息公开基本原则</w:t>
      </w:r>
      <w:bookmarkEnd w:id="61"/>
    </w:p>
    <w:p w:rsidR="00363782" w:rsidRDefault="003D6E8A">
      <w:pPr>
        <w:autoSpaceDE w:val="0"/>
        <w:autoSpaceDN w:val="0"/>
        <w:snapToGrid w:val="0"/>
        <w:spacing w:line="590" w:lineRule="atLeast"/>
        <w:ind w:firstLineChars="0" w:firstLine="0"/>
        <w:jc w:val="center"/>
        <w:rPr>
          <w:rFonts w:ascii="方正小标宋_GBK" w:eastAsia="方正小标宋_GBK"/>
          <w:snapToGrid w:val="0"/>
          <w:kern w:val="0"/>
          <w:sz w:val="44"/>
          <w:szCs w:val="44"/>
        </w:rPr>
      </w:pPr>
      <w:r>
        <w:rPr>
          <w:rFonts w:ascii="方正小标宋_GBK" w:eastAsia="方正小标宋_GBK" w:cs="方正小标宋_GBK" w:hint="eastAsia"/>
          <w:snapToGrid w:val="0"/>
          <w:kern w:val="0"/>
          <w:sz w:val="44"/>
          <w:szCs w:val="44"/>
        </w:rPr>
        <w:t>饮用水源地事件信息公开基本原则</w:t>
      </w:r>
    </w:p>
    <w:p w:rsidR="00363782" w:rsidRDefault="003D6E8A">
      <w:pPr>
        <w:autoSpaceDE w:val="0"/>
        <w:autoSpaceDN w:val="0"/>
        <w:snapToGrid w:val="0"/>
        <w:spacing w:line="590" w:lineRule="atLeast"/>
        <w:ind w:firstLineChars="0" w:firstLine="624"/>
        <w:rPr>
          <w:rFonts w:eastAsia="方正黑体_GBK"/>
          <w:snapToGrid w:val="0"/>
          <w:kern w:val="0"/>
          <w:sz w:val="32"/>
          <w:szCs w:val="32"/>
        </w:rPr>
      </w:pPr>
      <w:r>
        <w:rPr>
          <w:rFonts w:eastAsia="方正黑体_GBK" w:cs="方正黑体_GBK" w:hint="eastAsia"/>
          <w:snapToGrid w:val="0"/>
          <w:kern w:val="0"/>
          <w:sz w:val="32"/>
          <w:szCs w:val="32"/>
        </w:rPr>
        <w:t>一、信息公开原则</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（一）及时、准确、全面地公开相关环境信息。</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（二）保障公众知情权，避免引起公众恐慌情绪。</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（三）监督与引导媒体传播，避免出现信息缺失、失真现象。</w:t>
      </w:r>
    </w:p>
    <w:p w:rsidR="00363782" w:rsidRDefault="003D6E8A">
      <w:pPr>
        <w:autoSpaceDE w:val="0"/>
        <w:autoSpaceDN w:val="0"/>
        <w:snapToGrid w:val="0"/>
        <w:spacing w:line="590" w:lineRule="atLeast"/>
        <w:ind w:firstLineChars="0" w:firstLine="624"/>
        <w:rPr>
          <w:rFonts w:eastAsia="方正黑体_GBK"/>
          <w:snapToGrid w:val="0"/>
          <w:kern w:val="0"/>
          <w:sz w:val="32"/>
          <w:szCs w:val="32"/>
        </w:rPr>
      </w:pPr>
      <w:r>
        <w:rPr>
          <w:rFonts w:eastAsia="方正黑体_GBK" w:cs="方正黑体_GBK" w:hint="eastAsia"/>
          <w:snapToGrid w:val="0"/>
          <w:kern w:val="0"/>
          <w:sz w:val="32"/>
          <w:szCs w:val="32"/>
        </w:rPr>
        <w:t>二、信息公开基本内容</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（一）事故情况（时间、地点、起因等）。</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（二）饮用水源地水质情况（是否达标）。</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（三）水厂供水情况（是否安全）。</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（四）公众安全饮水问题（能否饮用，不能饮用的补救措施）。</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（五）目前的处置措施与进展。</w:t>
      </w:r>
    </w:p>
    <w:p w:rsidR="00363782" w:rsidRDefault="003D6E8A">
      <w:pPr>
        <w:autoSpaceDE w:val="0"/>
        <w:autoSpaceDN w:val="0"/>
        <w:snapToGrid w:val="0"/>
        <w:spacing w:line="590" w:lineRule="atLeast"/>
        <w:ind w:firstLineChars="0" w:firstLine="624"/>
        <w:rPr>
          <w:snapToGrid w:val="0"/>
          <w:kern w:val="0"/>
          <w:sz w:val="32"/>
          <w:szCs w:val="32"/>
        </w:rPr>
      </w:pPr>
      <w:r>
        <w:rPr>
          <w:rFonts w:cs="方正仿宋_GBK" w:hint="eastAsia"/>
          <w:snapToGrid w:val="0"/>
          <w:kern w:val="0"/>
          <w:sz w:val="32"/>
          <w:szCs w:val="32"/>
        </w:rPr>
        <w:t>（六）明确联络单位及联络方式。</w:t>
      </w:r>
    </w:p>
    <w:p w:rsidR="00363782" w:rsidRDefault="00363782">
      <w:pPr>
        <w:autoSpaceDE w:val="0"/>
        <w:autoSpaceDN w:val="0"/>
        <w:snapToGrid w:val="0"/>
        <w:spacing w:line="590" w:lineRule="atLeast"/>
        <w:ind w:firstLineChars="0" w:firstLine="624"/>
      </w:pPr>
    </w:p>
    <w:p w:rsidR="00363782" w:rsidRDefault="00363782">
      <w:pPr>
        <w:ind w:firstLineChars="0" w:firstLine="0"/>
        <w:sectPr w:rsidR="00363782">
          <w:headerReference w:type="default" r:id="rId26"/>
          <w:pgSz w:w="11906" w:h="16838"/>
          <w:pgMar w:top="1418" w:right="1418" w:bottom="1418" w:left="1418" w:header="850" w:footer="992" w:gutter="0"/>
          <w:cols w:space="425"/>
          <w:docGrid w:type="lines" w:linePitch="408"/>
        </w:sectPr>
      </w:pPr>
    </w:p>
    <w:p w:rsidR="00363782" w:rsidRDefault="003D6E8A">
      <w:pPr>
        <w:autoSpaceDE w:val="0"/>
        <w:autoSpaceDN w:val="0"/>
        <w:snapToGrid w:val="0"/>
        <w:spacing w:line="590" w:lineRule="atLeast"/>
        <w:ind w:firstLineChars="0" w:firstLine="0"/>
        <w:outlineLvl w:val="1"/>
        <w:rPr>
          <w:rFonts w:eastAsia="方正楷体_GBK"/>
          <w:snapToGrid w:val="0"/>
          <w:color w:val="FFFFFF" w:themeColor="background1"/>
          <w:kern w:val="0"/>
          <w:sz w:val="32"/>
          <w:szCs w:val="32"/>
        </w:rPr>
      </w:pPr>
      <w:bookmarkStart w:id="62" w:name="_Toc40452684"/>
      <w:bookmarkStart w:id="63" w:name="_Toc8149172"/>
      <w:r>
        <w:rPr>
          <w:rFonts w:eastAsia="方正楷体_GBK" w:cs="方正楷体_GBK" w:hint="eastAsia"/>
          <w:snapToGrid w:val="0"/>
          <w:kern w:val="0"/>
          <w:sz w:val="32"/>
          <w:szCs w:val="32"/>
        </w:rPr>
        <w:t>附件</w:t>
      </w:r>
      <w:r>
        <w:rPr>
          <w:rFonts w:eastAsia="方正楷体_GBK" w:hint="eastAsia"/>
          <w:snapToGrid w:val="0"/>
          <w:kern w:val="0"/>
          <w:sz w:val="32"/>
          <w:szCs w:val="32"/>
        </w:rPr>
        <w:t>6</w:t>
      </w:r>
      <w:r>
        <w:rPr>
          <w:rFonts w:eastAsia="方正楷体_GBK" w:cs="方正楷体_GBK" w:hint="eastAsia"/>
          <w:snapToGrid w:val="0"/>
          <w:color w:val="FFFFFF" w:themeColor="background1"/>
          <w:kern w:val="0"/>
          <w:sz w:val="32"/>
          <w:szCs w:val="32"/>
        </w:rPr>
        <w:t>市应急指挥中心成员单位联络人</w:t>
      </w:r>
      <w:bookmarkEnd w:id="62"/>
    </w:p>
    <w:p w:rsidR="00363782" w:rsidRDefault="003D6E8A">
      <w:pPr>
        <w:autoSpaceDE w:val="0"/>
        <w:autoSpaceDN w:val="0"/>
        <w:snapToGrid w:val="0"/>
        <w:spacing w:line="590" w:lineRule="atLeast"/>
        <w:ind w:firstLineChars="0" w:firstLine="0"/>
        <w:jc w:val="center"/>
        <w:rPr>
          <w:rFonts w:ascii="方正小标宋_GBK" w:eastAsia="方正小标宋_GBK"/>
          <w:snapToGrid w:val="0"/>
          <w:kern w:val="0"/>
          <w:sz w:val="44"/>
          <w:szCs w:val="44"/>
        </w:rPr>
      </w:pPr>
      <w:r>
        <w:rPr>
          <w:rFonts w:ascii="方正小标宋_GBK" w:eastAsia="方正小标宋_GBK" w:cs="方正小标宋_GBK" w:hint="eastAsia"/>
          <w:snapToGrid w:val="0"/>
          <w:kern w:val="0"/>
          <w:sz w:val="44"/>
          <w:szCs w:val="44"/>
        </w:rPr>
        <w:t>市应急指挥中心成员单位联络人</w:t>
      </w:r>
    </w:p>
    <w:p w:rsidR="00363782" w:rsidRDefault="00363782">
      <w:pPr>
        <w:autoSpaceDE w:val="0"/>
        <w:autoSpaceDN w:val="0"/>
        <w:snapToGrid w:val="0"/>
        <w:spacing w:line="590" w:lineRule="atLeast"/>
        <w:ind w:firstLineChars="0" w:firstLine="0"/>
        <w:jc w:val="center"/>
        <w:rPr>
          <w:rFonts w:eastAsia="方正楷体_GBK"/>
          <w:snapToGrid w:val="0"/>
          <w:kern w:val="0"/>
          <w:sz w:val="32"/>
          <w:szCs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260"/>
        <w:gridCol w:w="2977"/>
      </w:tblGrid>
      <w:tr w:rsidR="00363782">
        <w:trPr>
          <w:trHeight w:val="20"/>
          <w:tblHeader/>
        </w:trPr>
        <w:tc>
          <w:tcPr>
            <w:tcW w:w="3119" w:type="dxa"/>
            <w:vAlign w:val="center"/>
          </w:tcPr>
          <w:p w:rsidR="00363782" w:rsidRDefault="003D6E8A">
            <w:pPr>
              <w:pStyle w:val="ad"/>
              <w:spacing w:line="240" w:lineRule="auto"/>
              <w:jc w:val="center"/>
            </w:pPr>
            <w:r>
              <w:rPr>
                <w:rFonts w:cs="宋体" w:hint="eastAsia"/>
              </w:rPr>
              <w:t>成员单位</w:t>
            </w:r>
          </w:p>
        </w:tc>
        <w:tc>
          <w:tcPr>
            <w:tcW w:w="3260" w:type="dxa"/>
            <w:vAlign w:val="center"/>
          </w:tcPr>
          <w:p w:rsidR="00363782" w:rsidRDefault="003D6E8A">
            <w:pPr>
              <w:pStyle w:val="ad"/>
              <w:spacing w:line="240" w:lineRule="auto"/>
              <w:jc w:val="center"/>
            </w:pPr>
            <w:r>
              <w:rPr>
                <w:rFonts w:cs="宋体" w:hint="eastAsia"/>
              </w:rPr>
              <w:t>分管领导</w:t>
            </w:r>
          </w:p>
          <w:p w:rsidR="00363782" w:rsidRDefault="003D6E8A">
            <w:pPr>
              <w:pStyle w:val="ad"/>
              <w:spacing w:line="240" w:lineRule="auto"/>
              <w:jc w:val="center"/>
            </w:pPr>
            <w:r>
              <w:rPr>
                <w:rFonts w:cs="宋体" w:hint="eastAsia"/>
              </w:rPr>
              <w:t>（第二联络人）</w:t>
            </w:r>
          </w:p>
        </w:tc>
        <w:tc>
          <w:tcPr>
            <w:tcW w:w="2977" w:type="dxa"/>
            <w:vAlign w:val="center"/>
          </w:tcPr>
          <w:p w:rsidR="00363782" w:rsidRDefault="003D6E8A">
            <w:pPr>
              <w:pStyle w:val="ad"/>
              <w:spacing w:line="240" w:lineRule="auto"/>
              <w:jc w:val="center"/>
            </w:pPr>
            <w:r>
              <w:rPr>
                <w:rFonts w:cs="宋体" w:hint="eastAsia"/>
              </w:rPr>
              <w:t>联系人</w:t>
            </w:r>
          </w:p>
          <w:p w:rsidR="00363782" w:rsidRDefault="003D6E8A">
            <w:pPr>
              <w:pStyle w:val="ad"/>
              <w:spacing w:line="240" w:lineRule="auto"/>
              <w:jc w:val="center"/>
            </w:pPr>
            <w:r>
              <w:rPr>
                <w:rFonts w:cs="宋体" w:hint="eastAsia"/>
              </w:rPr>
              <w:t>（第一联络人）</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市监察委员会</w:t>
            </w:r>
          </w:p>
        </w:tc>
        <w:tc>
          <w:tcPr>
            <w:tcW w:w="3260" w:type="dxa"/>
            <w:vAlign w:val="center"/>
          </w:tcPr>
          <w:p w:rsidR="00363782" w:rsidRDefault="003D6E8A">
            <w:pPr>
              <w:pStyle w:val="ad"/>
              <w:spacing w:line="240" w:lineRule="auto"/>
              <w:jc w:val="center"/>
            </w:pPr>
            <w:r>
              <w:rPr>
                <w:rFonts w:cs="宋体" w:hint="eastAsia"/>
              </w:rPr>
              <w:t>李平</w:t>
            </w:r>
          </w:p>
        </w:tc>
        <w:tc>
          <w:tcPr>
            <w:tcW w:w="2977" w:type="dxa"/>
            <w:vAlign w:val="center"/>
          </w:tcPr>
          <w:p w:rsidR="00363782" w:rsidRDefault="003D6E8A">
            <w:pPr>
              <w:pStyle w:val="ad"/>
              <w:spacing w:line="240" w:lineRule="auto"/>
              <w:jc w:val="center"/>
            </w:pPr>
            <w:r>
              <w:rPr>
                <w:rFonts w:cs="宋体" w:hint="eastAsia"/>
              </w:rPr>
              <w:t>顾春华</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市委宣传部（市政府新闻办）</w:t>
            </w:r>
          </w:p>
        </w:tc>
        <w:tc>
          <w:tcPr>
            <w:tcW w:w="3260" w:type="dxa"/>
            <w:vAlign w:val="center"/>
          </w:tcPr>
          <w:p w:rsidR="00363782" w:rsidRDefault="003D6E8A">
            <w:pPr>
              <w:pStyle w:val="ad"/>
              <w:spacing w:line="240" w:lineRule="auto"/>
              <w:jc w:val="center"/>
            </w:pPr>
            <w:proofErr w:type="gramStart"/>
            <w:r>
              <w:rPr>
                <w:rFonts w:cs="宋体" w:hint="eastAsia"/>
              </w:rPr>
              <w:t>司祝建</w:t>
            </w:r>
            <w:proofErr w:type="gramEnd"/>
          </w:p>
        </w:tc>
        <w:tc>
          <w:tcPr>
            <w:tcW w:w="2977" w:type="dxa"/>
            <w:vAlign w:val="center"/>
          </w:tcPr>
          <w:p w:rsidR="00363782" w:rsidRDefault="003D6E8A">
            <w:pPr>
              <w:pStyle w:val="ad"/>
              <w:spacing w:line="240" w:lineRule="auto"/>
              <w:jc w:val="center"/>
            </w:pPr>
            <w:r>
              <w:rPr>
                <w:rFonts w:cs="宋体" w:hint="eastAsia"/>
              </w:rPr>
              <w:t>孙俊</w:t>
            </w:r>
            <w:proofErr w:type="gramStart"/>
            <w:r>
              <w:rPr>
                <w:rFonts w:cs="宋体" w:hint="eastAsia"/>
              </w:rPr>
              <w:t>俊</w:t>
            </w:r>
            <w:proofErr w:type="gramEnd"/>
          </w:p>
        </w:tc>
      </w:tr>
      <w:tr w:rsidR="00363782">
        <w:trPr>
          <w:trHeight w:val="20"/>
        </w:trPr>
        <w:tc>
          <w:tcPr>
            <w:tcW w:w="3119" w:type="dxa"/>
            <w:vAlign w:val="center"/>
          </w:tcPr>
          <w:p w:rsidR="00363782" w:rsidRDefault="003D6E8A">
            <w:pPr>
              <w:pStyle w:val="ad"/>
              <w:spacing w:line="240" w:lineRule="auto"/>
              <w:jc w:val="center"/>
            </w:pPr>
            <w:proofErr w:type="gramStart"/>
            <w:r>
              <w:rPr>
                <w:rFonts w:cs="宋体" w:hint="eastAsia"/>
              </w:rPr>
              <w:t>市委网信办</w:t>
            </w:r>
            <w:proofErr w:type="gramEnd"/>
          </w:p>
        </w:tc>
        <w:tc>
          <w:tcPr>
            <w:tcW w:w="3260" w:type="dxa"/>
            <w:vAlign w:val="center"/>
          </w:tcPr>
          <w:p w:rsidR="00363782" w:rsidRDefault="003D6E8A">
            <w:pPr>
              <w:pStyle w:val="ad"/>
              <w:spacing w:line="240" w:lineRule="auto"/>
              <w:jc w:val="center"/>
            </w:pPr>
            <w:proofErr w:type="gramStart"/>
            <w:r>
              <w:rPr>
                <w:rFonts w:cs="宋体" w:hint="eastAsia"/>
              </w:rPr>
              <w:t>成继唐</w:t>
            </w:r>
            <w:proofErr w:type="gramEnd"/>
          </w:p>
        </w:tc>
        <w:tc>
          <w:tcPr>
            <w:tcW w:w="2977" w:type="dxa"/>
            <w:vAlign w:val="center"/>
          </w:tcPr>
          <w:p w:rsidR="00363782" w:rsidRDefault="003D6E8A">
            <w:pPr>
              <w:pStyle w:val="ad"/>
              <w:spacing w:line="240" w:lineRule="auto"/>
              <w:jc w:val="center"/>
            </w:pPr>
            <w:r>
              <w:rPr>
                <w:rFonts w:cs="宋体" w:hint="eastAsia"/>
              </w:rPr>
              <w:t>宋代志</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市发展和改革委员会</w:t>
            </w:r>
          </w:p>
        </w:tc>
        <w:tc>
          <w:tcPr>
            <w:tcW w:w="3260" w:type="dxa"/>
            <w:vAlign w:val="center"/>
          </w:tcPr>
          <w:p w:rsidR="00363782" w:rsidRDefault="003D6E8A">
            <w:pPr>
              <w:pStyle w:val="ad"/>
              <w:spacing w:line="240" w:lineRule="auto"/>
              <w:jc w:val="center"/>
            </w:pPr>
            <w:r>
              <w:rPr>
                <w:rFonts w:cs="宋体" w:hint="eastAsia"/>
              </w:rPr>
              <w:t>徐建文</w:t>
            </w:r>
          </w:p>
        </w:tc>
        <w:tc>
          <w:tcPr>
            <w:tcW w:w="2977" w:type="dxa"/>
            <w:vAlign w:val="center"/>
          </w:tcPr>
          <w:p w:rsidR="00363782" w:rsidRDefault="003D6E8A">
            <w:pPr>
              <w:pStyle w:val="ad"/>
              <w:spacing w:line="240" w:lineRule="auto"/>
              <w:jc w:val="center"/>
            </w:pPr>
            <w:r>
              <w:rPr>
                <w:rFonts w:cs="宋体" w:hint="eastAsia"/>
              </w:rPr>
              <w:t>杨建</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市工业和信息化局</w:t>
            </w:r>
          </w:p>
        </w:tc>
        <w:tc>
          <w:tcPr>
            <w:tcW w:w="3260" w:type="dxa"/>
            <w:vAlign w:val="center"/>
          </w:tcPr>
          <w:p w:rsidR="00363782" w:rsidRDefault="003D6E8A">
            <w:pPr>
              <w:pStyle w:val="ad"/>
              <w:spacing w:line="240" w:lineRule="auto"/>
              <w:jc w:val="center"/>
            </w:pPr>
            <w:r>
              <w:rPr>
                <w:rFonts w:cs="宋体" w:hint="eastAsia"/>
              </w:rPr>
              <w:t>陆建新</w:t>
            </w:r>
          </w:p>
        </w:tc>
        <w:tc>
          <w:tcPr>
            <w:tcW w:w="2977" w:type="dxa"/>
            <w:vAlign w:val="center"/>
          </w:tcPr>
          <w:p w:rsidR="00363782" w:rsidRDefault="003D6E8A">
            <w:pPr>
              <w:pStyle w:val="ad"/>
              <w:spacing w:line="240" w:lineRule="auto"/>
              <w:jc w:val="center"/>
            </w:pPr>
            <w:r>
              <w:rPr>
                <w:rFonts w:cs="宋体" w:hint="eastAsia"/>
              </w:rPr>
              <w:t>潘晓颖</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市公安局</w:t>
            </w:r>
          </w:p>
        </w:tc>
        <w:tc>
          <w:tcPr>
            <w:tcW w:w="3260" w:type="dxa"/>
            <w:vAlign w:val="center"/>
          </w:tcPr>
          <w:p w:rsidR="00363782" w:rsidRDefault="003D6E8A">
            <w:pPr>
              <w:pStyle w:val="ad"/>
              <w:spacing w:line="240" w:lineRule="auto"/>
              <w:jc w:val="center"/>
            </w:pPr>
            <w:r>
              <w:rPr>
                <w:rFonts w:cs="宋体" w:hint="eastAsia"/>
              </w:rPr>
              <w:t>王华</w:t>
            </w:r>
          </w:p>
        </w:tc>
        <w:tc>
          <w:tcPr>
            <w:tcW w:w="2977" w:type="dxa"/>
            <w:vAlign w:val="center"/>
          </w:tcPr>
          <w:p w:rsidR="00363782" w:rsidRDefault="003D6E8A">
            <w:pPr>
              <w:pStyle w:val="ad"/>
              <w:spacing w:line="240" w:lineRule="auto"/>
              <w:jc w:val="center"/>
            </w:pPr>
            <w:r>
              <w:rPr>
                <w:rFonts w:cs="宋体" w:hint="eastAsia"/>
              </w:rPr>
              <w:t>成钢</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市财政局</w:t>
            </w:r>
          </w:p>
        </w:tc>
        <w:tc>
          <w:tcPr>
            <w:tcW w:w="3260" w:type="dxa"/>
            <w:vAlign w:val="center"/>
          </w:tcPr>
          <w:p w:rsidR="00363782" w:rsidRDefault="003D6E8A">
            <w:pPr>
              <w:pStyle w:val="ad"/>
              <w:spacing w:line="240" w:lineRule="auto"/>
              <w:jc w:val="center"/>
            </w:pPr>
            <w:r>
              <w:rPr>
                <w:rFonts w:cs="宋体" w:hint="eastAsia"/>
              </w:rPr>
              <w:t>郭垂庆</w:t>
            </w:r>
          </w:p>
        </w:tc>
        <w:tc>
          <w:tcPr>
            <w:tcW w:w="2977" w:type="dxa"/>
            <w:vAlign w:val="center"/>
          </w:tcPr>
          <w:p w:rsidR="00363782" w:rsidRDefault="003D6E8A">
            <w:pPr>
              <w:pStyle w:val="ad"/>
              <w:spacing w:line="240" w:lineRule="auto"/>
              <w:jc w:val="center"/>
            </w:pPr>
            <w:r>
              <w:rPr>
                <w:rFonts w:cs="宋体" w:hint="eastAsia"/>
              </w:rPr>
              <w:t>陆宇晗</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市生态环境局</w:t>
            </w:r>
          </w:p>
        </w:tc>
        <w:tc>
          <w:tcPr>
            <w:tcW w:w="3260" w:type="dxa"/>
            <w:vAlign w:val="center"/>
          </w:tcPr>
          <w:p w:rsidR="00363782" w:rsidRDefault="003D6E8A">
            <w:pPr>
              <w:pStyle w:val="ad"/>
              <w:spacing w:line="240" w:lineRule="auto"/>
              <w:jc w:val="center"/>
            </w:pPr>
            <w:r>
              <w:rPr>
                <w:rFonts w:cs="宋体" w:hint="eastAsia"/>
              </w:rPr>
              <w:t>钱亚洲</w:t>
            </w:r>
          </w:p>
        </w:tc>
        <w:tc>
          <w:tcPr>
            <w:tcW w:w="2977" w:type="dxa"/>
            <w:vAlign w:val="center"/>
          </w:tcPr>
          <w:p w:rsidR="00363782" w:rsidRDefault="003D6E8A">
            <w:pPr>
              <w:pStyle w:val="ad"/>
              <w:spacing w:line="240" w:lineRule="auto"/>
              <w:jc w:val="center"/>
            </w:pPr>
            <w:r>
              <w:rPr>
                <w:rFonts w:cs="宋体" w:hint="eastAsia"/>
              </w:rPr>
              <w:t>崔军</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市住房和城乡建设局</w:t>
            </w:r>
          </w:p>
        </w:tc>
        <w:tc>
          <w:tcPr>
            <w:tcW w:w="3260" w:type="dxa"/>
            <w:vAlign w:val="center"/>
          </w:tcPr>
          <w:p w:rsidR="00363782" w:rsidRDefault="003D6E8A">
            <w:pPr>
              <w:pStyle w:val="ad"/>
              <w:spacing w:line="240" w:lineRule="auto"/>
              <w:jc w:val="center"/>
            </w:pPr>
            <w:r>
              <w:rPr>
                <w:rFonts w:cs="宋体" w:hint="eastAsia"/>
              </w:rPr>
              <w:t>缪世海</w:t>
            </w:r>
          </w:p>
        </w:tc>
        <w:tc>
          <w:tcPr>
            <w:tcW w:w="2977" w:type="dxa"/>
            <w:vAlign w:val="center"/>
          </w:tcPr>
          <w:p w:rsidR="00363782" w:rsidRDefault="003D6E8A">
            <w:pPr>
              <w:pStyle w:val="ad"/>
              <w:spacing w:line="240" w:lineRule="auto"/>
              <w:jc w:val="center"/>
            </w:pPr>
            <w:r>
              <w:rPr>
                <w:rFonts w:cs="宋体" w:hint="eastAsia"/>
              </w:rPr>
              <w:t>翟建强</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市市政和园林局</w:t>
            </w:r>
          </w:p>
        </w:tc>
        <w:tc>
          <w:tcPr>
            <w:tcW w:w="3260" w:type="dxa"/>
            <w:vAlign w:val="center"/>
          </w:tcPr>
          <w:p w:rsidR="00363782" w:rsidRDefault="003D6E8A">
            <w:pPr>
              <w:pStyle w:val="ad"/>
              <w:spacing w:line="240" w:lineRule="auto"/>
              <w:jc w:val="center"/>
            </w:pPr>
            <w:proofErr w:type="gramStart"/>
            <w:r>
              <w:rPr>
                <w:rFonts w:cs="宋体" w:hint="eastAsia"/>
              </w:rPr>
              <w:t>徐训国</w:t>
            </w:r>
            <w:proofErr w:type="gramEnd"/>
          </w:p>
        </w:tc>
        <w:tc>
          <w:tcPr>
            <w:tcW w:w="2977" w:type="dxa"/>
            <w:vAlign w:val="center"/>
          </w:tcPr>
          <w:p w:rsidR="00363782" w:rsidRDefault="003D6E8A">
            <w:pPr>
              <w:pStyle w:val="ad"/>
              <w:spacing w:line="240" w:lineRule="auto"/>
              <w:jc w:val="center"/>
            </w:pPr>
            <w:r>
              <w:rPr>
                <w:rFonts w:cs="宋体" w:hint="eastAsia"/>
              </w:rPr>
              <w:t>罗怡琳</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市交通运输局</w:t>
            </w:r>
          </w:p>
        </w:tc>
        <w:tc>
          <w:tcPr>
            <w:tcW w:w="3260" w:type="dxa"/>
            <w:vAlign w:val="center"/>
          </w:tcPr>
          <w:p w:rsidR="00363782" w:rsidRDefault="003D6E8A">
            <w:pPr>
              <w:pStyle w:val="ad"/>
              <w:spacing w:line="240" w:lineRule="auto"/>
              <w:jc w:val="center"/>
            </w:pPr>
            <w:proofErr w:type="gramStart"/>
            <w:r>
              <w:rPr>
                <w:rFonts w:cs="宋体" w:hint="eastAsia"/>
              </w:rPr>
              <w:t>顾才群</w:t>
            </w:r>
            <w:proofErr w:type="gramEnd"/>
          </w:p>
        </w:tc>
        <w:tc>
          <w:tcPr>
            <w:tcW w:w="2977" w:type="dxa"/>
            <w:vAlign w:val="center"/>
          </w:tcPr>
          <w:p w:rsidR="00363782" w:rsidRDefault="003D6E8A">
            <w:pPr>
              <w:pStyle w:val="ad"/>
              <w:spacing w:line="240" w:lineRule="auto"/>
              <w:jc w:val="center"/>
            </w:pPr>
            <w:proofErr w:type="gramStart"/>
            <w:r>
              <w:rPr>
                <w:rFonts w:cs="宋体" w:hint="eastAsia"/>
              </w:rPr>
              <w:t>朱尧</w:t>
            </w:r>
            <w:proofErr w:type="gramEnd"/>
          </w:p>
        </w:tc>
      </w:tr>
      <w:tr w:rsidR="00363782">
        <w:trPr>
          <w:trHeight w:val="20"/>
        </w:trPr>
        <w:tc>
          <w:tcPr>
            <w:tcW w:w="3119" w:type="dxa"/>
            <w:vAlign w:val="center"/>
          </w:tcPr>
          <w:p w:rsidR="00363782" w:rsidRDefault="003D6E8A">
            <w:pPr>
              <w:pStyle w:val="ad"/>
              <w:spacing w:line="240" w:lineRule="auto"/>
              <w:jc w:val="center"/>
            </w:pPr>
            <w:r>
              <w:rPr>
                <w:rFonts w:cs="宋体" w:hint="eastAsia"/>
              </w:rPr>
              <w:t>市水利局</w:t>
            </w:r>
          </w:p>
        </w:tc>
        <w:tc>
          <w:tcPr>
            <w:tcW w:w="3260" w:type="dxa"/>
            <w:vAlign w:val="center"/>
          </w:tcPr>
          <w:p w:rsidR="00363782" w:rsidRDefault="003D6E8A">
            <w:pPr>
              <w:pStyle w:val="ad"/>
              <w:spacing w:line="240" w:lineRule="auto"/>
              <w:jc w:val="center"/>
            </w:pPr>
            <w:r>
              <w:rPr>
                <w:rFonts w:cs="宋体" w:hint="eastAsia"/>
              </w:rPr>
              <w:t>周兴余</w:t>
            </w:r>
          </w:p>
        </w:tc>
        <w:tc>
          <w:tcPr>
            <w:tcW w:w="2977" w:type="dxa"/>
            <w:vAlign w:val="center"/>
          </w:tcPr>
          <w:p w:rsidR="00363782" w:rsidRDefault="003D6E8A">
            <w:pPr>
              <w:pStyle w:val="ad"/>
              <w:spacing w:line="240" w:lineRule="auto"/>
              <w:jc w:val="center"/>
            </w:pPr>
            <w:proofErr w:type="gramStart"/>
            <w:r>
              <w:rPr>
                <w:rFonts w:cs="宋体" w:hint="eastAsia"/>
              </w:rPr>
              <w:t>于跃宏</w:t>
            </w:r>
            <w:proofErr w:type="gramEnd"/>
          </w:p>
        </w:tc>
      </w:tr>
      <w:tr w:rsidR="00363782">
        <w:trPr>
          <w:trHeight w:val="20"/>
        </w:trPr>
        <w:tc>
          <w:tcPr>
            <w:tcW w:w="3119" w:type="dxa"/>
            <w:vAlign w:val="center"/>
          </w:tcPr>
          <w:p w:rsidR="00363782" w:rsidRDefault="003D6E8A">
            <w:pPr>
              <w:pStyle w:val="ad"/>
              <w:spacing w:line="240" w:lineRule="auto"/>
              <w:jc w:val="center"/>
            </w:pPr>
            <w:r>
              <w:rPr>
                <w:rFonts w:cs="宋体" w:hint="eastAsia"/>
              </w:rPr>
              <w:t>市农业农村局</w:t>
            </w:r>
          </w:p>
        </w:tc>
        <w:tc>
          <w:tcPr>
            <w:tcW w:w="3260" w:type="dxa"/>
            <w:vAlign w:val="center"/>
          </w:tcPr>
          <w:p w:rsidR="00363782" w:rsidRDefault="003D6E8A">
            <w:pPr>
              <w:pStyle w:val="ad"/>
              <w:spacing w:line="240" w:lineRule="auto"/>
              <w:jc w:val="center"/>
            </w:pPr>
            <w:r>
              <w:rPr>
                <w:rFonts w:cs="宋体" w:hint="eastAsia"/>
              </w:rPr>
              <w:t>顾建</w:t>
            </w:r>
          </w:p>
        </w:tc>
        <w:tc>
          <w:tcPr>
            <w:tcW w:w="2977" w:type="dxa"/>
            <w:vAlign w:val="center"/>
          </w:tcPr>
          <w:p w:rsidR="00363782" w:rsidRDefault="003D6E8A">
            <w:pPr>
              <w:pStyle w:val="ad"/>
              <w:spacing w:line="240" w:lineRule="auto"/>
              <w:jc w:val="center"/>
            </w:pPr>
            <w:r>
              <w:rPr>
                <w:rFonts w:cs="宋体" w:hint="eastAsia"/>
              </w:rPr>
              <w:t>蔡建康</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市商务局</w:t>
            </w:r>
          </w:p>
        </w:tc>
        <w:tc>
          <w:tcPr>
            <w:tcW w:w="3260" w:type="dxa"/>
            <w:vAlign w:val="center"/>
          </w:tcPr>
          <w:p w:rsidR="00363782" w:rsidRDefault="003D6E8A">
            <w:pPr>
              <w:pStyle w:val="ad"/>
              <w:spacing w:line="240" w:lineRule="auto"/>
              <w:jc w:val="center"/>
            </w:pPr>
            <w:proofErr w:type="gramStart"/>
            <w:r>
              <w:rPr>
                <w:rFonts w:cs="宋体" w:hint="eastAsia"/>
              </w:rPr>
              <w:t>杨丁勇</w:t>
            </w:r>
            <w:proofErr w:type="gramEnd"/>
          </w:p>
        </w:tc>
        <w:tc>
          <w:tcPr>
            <w:tcW w:w="2977" w:type="dxa"/>
            <w:vAlign w:val="center"/>
          </w:tcPr>
          <w:p w:rsidR="00363782" w:rsidRDefault="003D6E8A">
            <w:pPr>
              <w:pStyle w:val="ad"/>
              <w:spacing w:line="240" w:lineRule="auto"/>
              <w:jc w:val="center"/>
            </w:pPr>
            <w:r>
              <w:rPr>
                <w:rFonts w:cs="宋体" w:hint="eastAsia"/>
              </w:rPr>
              <w:t>金童</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市卫生健康委</w:t>
            </w:r>
          </w:p>
        </w:tc>
        <w:tc>
          <w:tcPr>
            <w:tcW w:w="3260" w:type="dxa"/>
            <w:vAlign w:val="center"/>
          </w:tcPr>
          <w:p w:rsidR="00363782" w:rsidRDefault="003D6E8A">
            <w:pPr>
              <w:pStyle w:val="ad"/>
              <w:spacing w:line="240" w:lineRule="auto"/>
              <w:jc w:val="center"/>
            </w:pPr>
            <w:proofErr w:type="gramStart"/>
            <w:r>
              <w:rPr>
                <w:rFonts w:cs="宋体" w:hint="eastAsia"/>
              </w:rPr>
              <w:t>丁国宁</w:t>
            </w:r>
            <w:proofErr w:type="gramEnd"/>
          </w:p>
        </w:tc>
        <w:tc>
          <w:tcPr>
            <w:tcW w:w="2977" w:type="dxa"/>
            <w:vAlign w:val="center"/>
          </w:tcPr>
          <w:p w:rsidR="00363782" w:rsidRDefault="003D6E8A">
            <w:pPr>
              <w:pStyle w:val="ad"/>
              <w:spacing w:line="240" w:lineRule="auto"/>
              <w:jc w:val="center"/>
            </w:pPr>
            <w:r>
              <w:rPr>
                <w:rFonts w:cs="宋体" w:hint="eastAsia"/>
              </w:rPr>
              <w:t>杨德蓓</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市应急管理局</w:t>
            </w:r>
          </w:p>
        </w:tc>
        <w:tc>
          <w:tcPr>
            <w:tcW w:w="3260" w:type="dxa"/>
            <w:vAlign w:val="center"/>
          </w:tcPr>
          <w:p w:rsidR="00363782" w:rsidRDefault="003D6E8A">
            <w:pPr>
              <w:pStyle w:val="ad"/>
              <w:spacing w:line="240" w:lineRule="auto"/>
              <w:jc w:val="center"/>
            </w:pPr>
            <w:r>
              <w:rPr>
                <w:rFonts w:cs="宋体" w:hint="eastAsia"/>
              </w:rPr>
              <w:t>徐荣</w:t>
            </w:r>
          </w:p>
        </w:tc>
        <w:tc>
          <w:tcPr>
            <w:tcW w:w="2977" w:type="dxa"/>
            <w:vAlign w:val="center"/>
          </w:tcPr>
          <w:p w:rsidR="00363782" w:rsidRDefault="003D6E8A">
            <w:pPr>
              <w:pStyle w:val="ad"/>
              <w:spacing w:line="240" w:lineRule="auto"/>
              <w:jc w:val="center"/>
            </w:pPr>
            <w:r>
              <w:rPr>
                <w:rFonts w:cs="宋体" w:hint="eastAsia"/>
              </w:rPr>
              <w:t>赵鑫</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南通海事局</w:t>
            </w:r>
          </w:p>
        </w:tc>
        <w:tc>
          <w:tcPr>
            <w:tcW w:w="3260" w:type="dxa"/>
            <w:vAlign w:val="center"/>
          </w:tcPr>
          <w:p w:rsidR="00363782" w:rsidRDefault="003D6E8A">
            <w:pPr>
              <w:pStyle w:val="ad"/>
              <w:spacing w:line="240" w:lineRule="auto"/>
              <w:jc w:val="center"/>
            </w:pPr>
            <w:r>
              <w:rPr>
                <w:rFonts w:cs="宋体" w:hint="eastAsia"/>
              </w:rPr>
              <w:t>王友国</w:t>
            </w:r>
          </w:p>
        </w:tc>
        <w:tc>
          <w:tcPr>
            <w:tcW w:w="2977" w:type="dxa"/>
            <w:vAlign w:val="center"/>
          </w:tcPr>
          <w:p w:rsidR="00363782" w:rsidRDefault="003D6E8A">
            <w:pPr>
              <w:pStyle w:val="ad"/>
              <w:spacing w:line="240" w:lineRule="auto"/>
              <w:jc w:val="center"/>
            </w:pPr>
            <w:r>
              <w:rPr>
                <w:rFonts w:cs="宋体" w:hint="eastAsia"/>
              </w:rPr>
              <w:t>唐莉</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市气象局</w:t>
            </w:r>
          </w:p>
        </w:tc>
        <w:tc>
          <w:tcPr>
            <w:tcW w:w="3260" w:type="dxa"/>
            <w:vAlign w:val="center"/>
          </w:tcPr>
          <w:p w:rsidR="00363782" w:rsidRDefault="003D6E8A">
            <w:pPr>
              <w:pStyle w:val="ad"/>
              <w:spacing w:line="240" w:lineRule="auto"/>
              <w:jc w:val="center"/>
            </w:pPr>
            <w:r>
              <w:rPr>
                <w:rFonts w:cs="宋体" w:hint="eastAsia"/>
              </w:rPr>
              <w:t>张鹏</w:t>
            </w:r>
          </w:p>
        </w:tc>
        <w:tc>
          <w:tcPr>
            <w:tcW w:w="2977" w:type="dxa"/>
            <w:vAlign w:val="center"/>
          </w:tcPr>
          <w:p w:rsidR="00363782" w:rsidRDefault="003D6E8A">
            <w:pPr>
              <w:pStyle w:val="ad"/>
              <w:spacing w:line="240" w:lineRule="auto"/>
              <w:jc w:val="center"/>
            </w:pPr>
            <w:r>
              <w:rPr>
                <w:rFonts w:cs="宋体" w:hint="eastAsia"/>
              </w:rPr>
              <w:t>黄亮</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水文水资源勘测局南通分局</w:t>
            </w:r>
          </w:p>
        </w:tc>
        <w:tc>
          <w:tcPr>
            <w:tcW w:w="3260" w:type="dxa"/>
            <w:vAlign w:val="center"/>
          </w:tcPr>
          <w:p w:rsidR="00363782" w:rsidRDefault="003D6E8A">
            <w:pPr>
              <w:pStyle w:val="ad"/>
              <w:spacing w:line="240" w:lineRule="auto"/>
              <w:jc w:val="center"/>
            </w:pPr>
            <w:r>
              <w:rPr>
                <w:rFonts w:cs="宋体" w:hint="eastAsia"/>
              </w:rPr>
              <w:t>杨柳俊</w:t>
            </w:r>
          </w:p>
        </w:tc>
        <w:tc>
          <w:tcPr>
            <w:tcW w:w="2977" w:type="dxa"/>
            <w:vAlign w:val="center"/>
          </w:tcPr>
          <w:p w:rsidR="00363782" w:rsidRDefault="003D6E8A">
            <w:pPr>
              <w:pStyle w:val="ad"/>
              <w:spacing w:line="240" w:lineRule="auto"/>
              <w:jc w:val="center"/>
            </w:pPr>
            <w:r>
              <w:rPr>
                <w:rFonts w:cs="宋体" w:hint="eastAsia"/>
              </w:rPr>
              <w:t>陈海峰</w:t>
            </w:r>
          </w:p>
        </w:tc>
      </w:tr>
      <w:tr w:rsidR="00363782">
        <w:trPr>
          <w:trHeight w:val="20"/>
        </w:trPr>
        <w:tc>
          <w:tcPr>
            <w:tcW w:w="3119" w:type="dxa"/>
            <w:vAlign w:val="center"/>
          </w:tcPr>
          <w:p w:rsidR="00363782" w:rsidRDefault="003D6E8A">
            <w:pPr>
              <w:pStyle w:val="ad"/>
              <w:spacing w:line="240" w:lineRule="auto"/>
              <w:jc w:val="center"/>
            </w:pPr>
            <w:r>
              <w:rPr>
                <w:rFonts w:cs="宋体" w:hint="eastAsia"/>
              </w:rPr>
              <w:t>市消防救援支队</w:t>
            </w:r>
          </w:p>
        </w:tc>
        <w:tc>
          <w:tcPr>
            <w:tcW w:w="3260" w:type="dxa"/>
            <w:vAlign w:val="center"/>
          </w:tcPr>
          <w:p w:rsidR="00363782" w:rsidRDefault="003D6E8A">
            <w:pPr>
              <w:pStyle w:val="ad"/>
              <w:spacing w:line="240" w:lineRule="auto"/>
              <w:jc w:val="center"/>
            </w:pPr>
            <w:r>
              <w:rPr>
                <w:rFonts w:cs="宋体" w:hint="eastAsia"/>
              </w:rPr>
              <w:t>李明</w:t>
            </w:r>
          </w:p>
        </w:tc>
        <w:tc>
          <w:tcPr>
            <w:tcW w:w="2977" w:type="dxa"/>
            <w:vAlign w:val="center"/>
          </w:tcPr>
          <w:p w:rsidR="00363782" w:rsidRDefault="003D6E8A">
            <w:pPr>
              <w:pStyle w:val="ad"/>
              <w:spacing w:line="240" w:lineRule="auto"/>
              <w:jc w:val="center"/>
            </w:pPr>
            <w:r>
              <w:rPr>
                <w:rFonts w:cs="宋体" w:hint="eastAsia"/>
              </w:rPr>
              <w:t>王贺明</w:t>
            </w:r>
          </w:p>
        </w:tc>
      </w:tr>
    </w:tbl>
    <w:p w:rsidR="00363782" w:rsidRDefault="003D6E8A">
      <w:pPr>
        <w:autoSpaceDE w:val="0"/>
        <w:autoSpaceDN w:val="0"/>
        <w:snapToGrid w:val="0"/>
        <w:spacing w:line="590" w:lineRule="atLeast"/>
        <w:ind w:firstLineChars="0" w:firstLine="0"/>
        <w:outlineLvl w:val="1"/>
        <w:rPr>
          <w:rFonts w:eastAsia="方正楷体_GBK"/>
          <w:snapToGrid w:val="0"/>
          <w:kern w:val="0"/>
          <w:sz w:val="32"/>
          <w:szCs w:val="32"/>
        </w:rPr>
      </w:pPr>
      <w:r>
        <w:rPr>
          <w:rFonts w:eastAsia="方正楷体_GBK" w:cs="方正楷体_GBK"/>
          <w:snapToGrid w:val="0"/>
          <w:kern w:val="0"/>
          <w:sz w:val="32"/>
          <w:szCs w:val="32"/>
        </w:rPr>
        <w:br w:type="page"/>
      </w:r>
      <w:bookmarkStart w:id="64" w:name="_Toc40452685"/>
      <w:r>
        <w:rPr>
          <w:rFonts w:eastAsia="方正楷体_GBK" w:cs="方正楷体_GBK" w:hint="eastAsia"/>
          <w:snapToGrid w:val="0"/>
          <w:kern w:val="0"/>
          <w:sz w:val="32"/>
          <w:szCs w:val="32"/>
        </w:rPr>
        <w:t>附件</w:t>
      </w:r>
      <w:r>
        <w:rPr>
          <w:rFonts w:eastAsia="方正楷体_GBK" w:hint="eastAsia"/>
          <w:snapToGrid w:val="0"/>
          <w:kern w:val="0"/>
          <w:sz w:val="32"/>
          <w:szCs w:val="32"/>
        </w:rPr>
        <w:t>7</w:t>
      </w:r>
      <w:r>
        <w:rPr>
          <w:rFonts w:eastAsia="方正楷体_GBK" w:cs="方正楷体_GBK" w:hint="eastAsia"/>
          <w:snapToGrid w:val="0"/>
          <w:color w:val="FFFFFF"/>
          <w:kern w:val="0"/>
          <w:sz w:val="32"/>
          <w:szCs w:val="32"/>
        </w:rPr>
        <w:t>南通市集中式饮用水源地突发环境事件报告表</w:t>
      </w:r>
      <w:bookmarkEnd w:id="64"/>
    </w:p>
    <w:p w:rsidR="00363782" w:rsidRDefault="003D6E8A">
      <w:pPr>
        <w:autoSpaceDE w:val="0"/>
        <w:autoSpaceDN w:val="0"/>
        <w:snapToGrid w:val="0"/>
        <w:spacing w:line="590" w:lineRule="atLeast"/>
        <w:ind w:firstLineChars="0" w:firstLine="0"/>
        <w:jc w:val="center"/>
        <w:rPr>
          <w:rFonts w:ascii="方正小标宋_GBK" w:eastAsia="方正小标宋_GBK"/>
          <w:snapToGrid w:val="0"/>
          <w:kern w:val="0"/>
          <w:sz w:val="44"/>
          <w:szCs w:val="44"/>
        </w:rPr>
      </w:pPr>
      <w:r>
        <w:rPr>
          <w:rFonts w:ascii="方正小标宋_GBK" w:eastAsia="方正小标宋_GBK" w:cs="方正小标宋_GBK" w:hint="eastAsia"/>
          <w:snapToGrid w:val="0"/>
          <w:kern w:val="0"/>
          <w:sz w:val="44"/>
          <w:szCs w:val="44"/>
        </w:rPr>
        <w:t>南通市集中式饮用水源地突发环境事件报告表</w:t>
      </w:r>
      <w:bookmarkEnd w:id="63"/>
    </w:p>
    <w:p w:rsidR="00363782" w:rsidRDefault="00363782">
      <w:pPr>
        <w:spacing w:line="240" w:lineRule="auto"/>
        <w:ind w:firstLineChars="0" w:firstLine="0"/>
        <w:rPr>
          <w:rFonts w:eastAsia="宋体"/>
          <w:sz w:val="24"/>
          <w:szCs w:val="24"/>
        </w:rPr>
      </w:pPr>
    </w:p>
    <w:p w:rsidR="00363782" w:rsidRDefault="003D6E8A">
      <w:pPr>
        <w:spacing w:line="240" w:lineRule="auto"/>
        <w:ind w:firstLineChars="0" w:firstLine="0"/>
        <w:rPr>
          <w:rFonts w:eastAsia="宋体"/>
          <w:sz w:val="24"/>
          <w:szCs w:val="24"/>
        </w:rPr>
      </w:pPr>
      <w:r>
        <w:rPr>
          <w:rFonts w:eastAsia="宋体" w:cs="宋体" w:hint="eastAsia"/>
          <w:sz w:val="24"/>
          <w:szCs w:val="24"/>
        </w:rPr>
        <w:t>报送单位：</w:t>
      </w:r>
    </w:p>
    <w:p w:rsidR="00363782" w:rsidRDefault="003D6E8A">
      <w:pPr>
        <w:spacing w:line="240" w:lineRule="auto"/>
        <w:ind w:firstLineChars="0" w:firstLine="0"/>
        <w:rPr>
          <w:rFonts w:eastAsia="宋体"/>
          <w:sz w:val="24"/>
          <w:szCs w:val="24"/>
        </w:rPr>
      </w:pPr>
      <w:r>
        <w:rPr>
          <w:rFonts w:eastAsia="宋体" w:cs="宋体" w:hint="eastAsia"/>
          <w:sz w:val="24"/>
          <w:szCs w:val="24"/>
        </w:rPr>
        <w:t>报告单位：（盖章）</w:t>
      </w:r>
    </w:p>
    <w:p w:rsidR="00363782" w:rsidRDefault="003D6E8A">
      <w:pPr>
        <w:spacing w:line="240" w:lineRule="auto"/>
        <w:ind w:firstLineChars="0" w:firstLine="0"/>
        <w:rPr>
          <w:rFonts w:eastAsia="宋体"/>
          <w:sz w:val="24"/>
          <w:szCs w:val="24"/>
        </w:rPr>
      </w:pPr>
      <w:r>
        <w:rPr>
          <w:rFonts w:eastAsia="宋体" w:cs="宋体" w:hint="eastAsia"/>
          <w:sz w:val="24"/>
          <w:szCs w:val="24"/>
        </w:rPr>
        <w:t>报告时间：</w:t>
      </w:r>
      <w:r w:rsidR="000E779D">
        <w:rPr>
          <w:rFonts w:eastAsia="宋体" w:cs="宋体" w:hint="eastAsia"/>
          <w:sz w:val="24"/>
          <w:szCs w:val="24"/>
        </w:rPr>
        <w:t xml:space="preserve">      </w:t>
      </w:r>
      <w:r>
        <w:rPr>
          <w:rFonts w:eastAsia="宋体" w:cs="宋体" w:hint="eastAsia"/>
          <w:sz w:val="24"/>
          <w:szCs w:val="24"/>
        </w:rPr>
        <w:t>年</w:t>
      </w:r>
      <w:r w:rsidR="000E779D">
        <w:rPr>
          <w:rFonts w:eastAsia="宋体" w:cs="宋体" w:hint="eastAsia"/>
          <w:sz w:val="24"/>
          <w:szCs w:val="24"/>
        </w:rPr>
        <w:t xml:space="preserve">   </w:t>
      </w:r>
      <w:r>
        <w:rPr>
          <w:rFonts w:eastAsia="宋体" w:cs="宋体" w:hint="eastAsia"/>
          <w:sz w:val="24"/>
          <w:szCs w:val="24"/>
        </w:rPr>
        <w:t>月</w:t>
      </w:r>
      <w:r w:rsidR="000E779D">
        <w:rPr>
          <w:rFonts w:eastAsia="宋体" w:cs="宋体" w:hint="eastAsia"/>
          <w:sz w:val="24"/>
          <w:szCs w:val="24"/>
        </w:rPr>
        <w:t xml:space="preserve">   </w:t>
      </w:r>
      <w:r>
        <w:rPr>
          <w:rFonts w:eastAsia="宋体" w:cs="宋体" w:hint="eastAsia"/>
          <w:sz w:val="24"/>
          <w:szCs w:val="24"/>
        </w:rPr>
        <w:t>日</w:t>
      </w:r>
      <w:r w:rsidR="000E779D">
        <w:rPr>
          <w:rFonts w:eastAsia="宋体" w:cs="宋体" w:hint="eastAsia"/>
          <w:sz w:val="24"/>
          <w:szCs w:val="24"/>
        </w:rPr>
        <w:t xml:space="preserve">   </w:t>
      </w:r>
      <w:r>
        <w:rPr>
          <w:rFonts w:eastAsia="宋体" w:cs="宋体" w:hint="eastAsia"/>
          <w:sz w:val="24"/>
          <w:szCs w:val="24"/>
        </w:rPr>
        <w:t>时</w:t>
      </w:r>
      <w:r w:rsidR="000E779D">
        <w:rPr>
          <w:rFonts w:eastAsia="宋体" w:cs="宋体" w:hint="eastAsia"/>
          <w:sz w:val="24"/>
          <w:szCs w:val="24"/>
        </w:rPr>
        <w:t xml:space="preserve">   </w:t>
      </w:r>
      <w:r>
        <w:rPr>
          <w:rFonts w:eastAsia="宋体" w:cs="宋体" w:hint="eastAsia"/>
          <w:sz w:val="24"/>
          <w:szCs w:val="24"/>
        </w:rPr>
        <w:t>分签发：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16"/>
        <w:gridCol w:w="1278"/>
        <w:gridCol w:w="1547"/>
        <w:gridCol w:w="4645"/>
      </w:tblGrid>
      <w:tr w:rsidR="00363782">
        <w:trPr>
          <w:trHeight w:val="567"/>
          <w:jc w:val="center"/>
        </w:trPr>
        <w:tc>
          <w:tcPr>
            <w:tcW w:w="978" w:type="pct"/>
            <w:tcMar>
              <w:left w:w="108" w:type="dxa"/>
              <w:right w:w="108" w:type="dxa"/>
            </w:tcMar>
            <w:vAlign w:val="center"/>
          </w:tcPr>
          <w:p w:rsidR="00363782" w:rsidRDefault="003D6E8A">
            <w:pPr>
              <w:pStyle w:val="af1"/>
              <w:adjustRightInd/>
              <w:rPr>
                <w:rFonts w:eastAsia="宋体"/>
                <w:sz w:val="24"/>
                <w:szCs w:val="24"/>
              </w:rPr>
            </w:pPr>
            <w:r>
              <w:rPr>
                <w:rFonts w:eastAsia="宋体" w:cs="宋体" w:hint="eastAsia"/>
                <w:sz w:val="24"/>
                <w:szCs w:val="24"/>
              </w:rPr>
              <w:t>事件名称</w:t>
            </w:r>
          </w:p>
        </w:tc>
        <w:tc>
          <w:tcPr>
            <w:tcW w:w="4022" w:type="pct"/>
            <w:gridSpan w:val="3"/>
            <w:tcMar>
              <w:left w:w="108" w:type="dxa"/>
              <w:right w:w="108" w:type="dxa"/>
            </w:tcMar>
            <w:vAlign w:val="center"/>
          </w:tcPr>
          <w:p w:rsidR="00363782" w:rsidRDefault="00363782">
            <w:pPr>
              <w:pStyle w:val="af1"/>
              <w:adjustRightInd/>
              <w:rPr>
                <w:rFonts w:eastAsia="宋体"/>
                <w:sz w:val="24"/>
                <w:szCs w:val="24"/>
              </w:rPr>
            </w:pPr>
          </w:p>
        </w:tc>
      </w:tr>
      <w:tr w:rsidR="00363782">
        <w:trPr>
          <w:trHeight w:val="567"/>
          <w:jc w:val="center"/>
        </w:trPr>
        <w:tc>
          <w:tcPr>
            <w:tcW w:w="978" w:type="pct"/>
            <w:tcMar>
              <w:left w:w="108" w:type="dxa"/>
              <w:right w:w="108" w:type="dxa"/>
            </w:tcMar>
            <w:vAlign w:val="center"/>
          </w:tcPr>
          <w:p w:rsidR="00363782" w:rsidRDefault="003D6E8A">
            <w:pPr>
              <w:pStyle w:val="af1"/>
              <w:adjustRightInd/>
              <w:rPr>
                <w:rFonts w:eastAsia="宋体"/>
                <w:sz w:val="24"/>
                <w:szCs w:val="24"/>
              </w:rPr>
            </w:pPr>
            <w:r>
              <w:rPr>
                <w:rFonts w:eastAsia="宋体" w:cs="宋体" w:hint="eastAsia"/>
                <w:sz w:val="24"/>
                <w:szCs w:val="24"/>
              </w:rPr>
              <w:t>发生时间</w:t>
            </w:r>
          </w:p>
        </w:tc>
        <w:tc>
          <w:tcPr>
            <w:tcW w:w="688" w:type="pct"/>
            <w:tcMar>
              <w:left w:w="108" w:type="dxa"/>
              <w:right w:w="108" w:type="dxa"/>
            </w:tcMar>
            <w:vAlign w:val="center"/>
          </w:tcPr>
          <w:p w:rsidR="00363782" w:rsidRDefault="00363782">
            <w:pPr>
              <w:pStyle w:val="af1"/>
              <w:adjustRightInd/>
              <w:rPr>
                <w:rFonts w:eastAsia="宋体"/>
                <w:sz w:val="24"/>
                <w:szCs w:val="24"/>
              </w:rPr>
            </w:pPr>
          </w:p>
        </w:tc>
        <w:tc>
          <w:tcPr>
            <w:tcW w:w="833" w:type="pct"/>
            <w:tcMar>
              <w:left w:w="108" w:type="dxa"/>
              <w:right w:w="108" w:type="dxa"/>
            </w:tcMar>
            <w:vAlign w:val="center"/>
          </w:tcPr>
          <w:p w:rsidR="00363782" w:rsidRDefault="003D6E8A">
            <w:pPr>
              <w:pStyle w:val="af1"/>
              <w:adjustRightInd/>
              <w:rPr>
                <w:rFonts w:eastAsia="宋体"/>
                <w:sz w:val="24"/>
                <w:szCs w:val="24"/>
              </w:rPr>
            </w:pPr>
            <w:r>
              <w:rPr>
                <w:rFonts w:eastAsia="宋体" w:cs="宋体" w:hint="eastAsia"/>
                <w:sz w:val="24"/>
                <w:szCs w:val="24"/>
              </w:rPr>
              <w:t>发生地点</w:t>
            </w:r>
          </w:p>
        </w:tc>
        <w:tc>
          <w:tcPr>
            <w:tcW w:w="2501" w:type="pct"/>
            <w:tcMar>
              <w:left w:w="108" w:type="dxa"/>
              <w:right w:w="108" w:type="dxa"/>
            </w:tcMar>
            <w:vAlign w:val="center"/>
          </w:tcPr>
          <w:p w:rsidR="00363782" w:rsidRDefault="00363782">
            <w:pPr>
              <w:pStyle w:val="af1"/>
              <w:adjustRightInd/>
              <w:rPr>
                <w:rFonts w:eastAsia="宋体"/>
                <w:sz w:val="24"/>
                <w:szCs w:val="24"/>
              </w:rPr>
            </w:pPr>
          </w:p>
        </w:tc>
      </w:tr>
      <w:tr w:rsidR="00363782">
        <w:trPr>
          <w:trHeight w:val="567"/>
          <w:jc w:val="center"/>
        </w:trPr>
        <w:tc>
          <w:tcPr>
            <w:tcW w:w="978" w:type="pct"/>
            <w:tcMar>
              <w:left w:w="108" w:type="dxa"/>
              <w:right w:w="108" w:type="dxa"/>
            </w:tcMar>
            <w:vAlign w:val="center"/>
          </w:tcPr>
          <w:p w:rsidR="00363782" w:rsidRDefault="003D6E8A">
            <w:pPr>
              <w:pStyle w:val="af1"/>
              <w:adjustRightInd/>
              <w:rPr>
                <w:rFonts w:eastAsia="宋体"/>
                <w:sz w:val="24"/>
                <w:szCs w:val="24"/>
              </w:rPr>
            </w:pPr>
            <w:r>
              <w:rPr>
                <w:rFonts w:eastAsia="宋体" w:cs="宋体" w:hint="eastAsia"/>
                <w:sz w:val="24"/>
                <w:szCs w:val="24"/>
              </w:rPr>
              <w:t>污染物种类</w:t>
            </w:r>
          </w:p>
        </w:tc>
        <w:tc>
          <w:tcPr>
            <w:tcW w:w="4022" w:type="pct"/>
            <w:gridSpan w:val="3"/>
            <w:tcMar>
              <w:left w:w="108" w:type="dxa"/>
              <w:right w:w="108" w:type="dxa"/>
            </w:tcMar>
            <w:vAlign w:val="center"/>
          </w:tcPr>
          <w:p w:rsidR="00363782" w:rsidRDefault="00363782">
            <w:pPr>
              <w:pStyle w:val="af1"/>
              <w:adjustRightInd/>
              <w:rPr>
                <w:rFonts w:eastAsia="宋体"/>
                <w:sz w:val="24"/>
                <w:szCs w:val="24"/>
              </w:rPr>
            </w:pPr>
          </w:p>
        </w:tc>
      </w:tr>
      <w:tr w:rsidR="00363782">
        <w:trPr>
          <w:trHeight w:val="567"/>
          <w:jc w:val="center"/>
        </w:trPr>
        <w:tc>
          <w:tcPr>
            <w:tcW w:w="978" w:type="pct"/>
            <w:tcMar>
              <w:left w:w="108" w:type="dxa"/>
              <w:right w:w="108" w:type="dxa"/>
            </w:tcMar>
            <w:vAlign w:val="center"/>
          </w:tcPr>
          <w:p w:rsidR="00363782" w:rsidRDefault="003D6E8A">
            <w:pPr>
              <w:pStyle w:val="af1"/>
              <w:adjustRightInd/>
              <w:rPr>
                <w:rFonts w:eastAsia="宋体"/>
                <w:sz w:val="24"/>
                <w:szCs w:val="24"/>
              </w:rPr>
            </w:pPr>
            <w:r>
              <w:rPr>
                <w:rFonts w:eastAsia="宋体" w:cs="宋体" w:hint="eastAsia"/>
                <w:sz w:val="24"/>
                <w:szCs w:val="24"/>
              </w:rPr>
              <w:t>事故简况</w:t>
            </w:r>
          </w:p>
          <w:p w:rsidR="00363782" w:rsidRDefault="003D6E8A">
            <w:pPr>
              <w:pStyle w:val="af1"/>
              <w:adjustRightInd/>
              <w:rPr>
                <w:rFonts w:eastAsia="宋体"/>
                <w:sz w:val="24"/>
                <w:szCs w:val="24"/>
              </w:rPr>
            </w:pPr>
            <w:r>
              <w:rPr>
                <w:rFonts w:eastAsia="宋体" w:cs="宋体" w:hint="eastAsia"/>
                <w:sz w:val="24"/>
                <w:szCs w:val="24"/>
              </w:rPr>
              <w:t>（事件起因和性质、基本过程、主要污染物和数量、水源地受影响情况）</w:t>
            </w:r>
          </w:p>
        </w:tc>
        <w:tc>
          <w:tcPr>
            <w:tcW w:w="4022" w:type="pct"/>
            <w:gridSpan w:val="3"/>
            <w:tcMar>
              <w:left w:w="108" w:type="dxa"/>
              <w:right w:w="108" w:type="dxa"/>
            </w:tcMar>
            <w:vAlign w:val="center"/>
          </w:tcPr>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tc>
      </w:tr>
      <w:tr w:rsidR="00363782">
        <w:trPr>
          <w:trHeight w:val="567"/>
          <w:jc w:val="center"/>
        </w:trPr>
        <w:tc>
          <w:tcPr>
            <w:tcW w:w="978" w:type="pct"/>
            <w:tcMar>
              <w:left w:w="108" w:type="dxa"/>
              <w:right w:w="108" w:type="dxa"/>
            </w:tcMar>
            <w:vAlign w:val="center"/>
          </w:tcPr>
          <w:p w:rsidR="00363782" w:rsidRDefault="003D6E8A">
            <w:pPr>
              <w:pStyle w:val="af1"/>
              <w:adjustRightInd/>
              <w:rPr>
                <w:rFonts w:eastAsia="宋体"/>
                <w:sz w:val="24"/>
                <w:szCs w:val="24"/>
              </w:rPr>
            </w:pPr>
            <w:r>
              <w:rPr>
                <w:rFonts w:eastAsia="宋体" w:cs="宋体" w:hint="eastAsia"/>
                <w:sz w:val="24"/>
                <w:szCs w:val="24"/>
              </w:rPr>
              <w:t>已采取的措施</w:t>
            </w:r>
          </w:p>
          <w:p w:rsidR="00363782" w:rsidRDefault="003D6E8A">
            <w:pPr>
              <w:pStyle w:val="af1"/>
              <w:adjustRightInd/>
              <w:rPr>
                <w:rFonts w:eastAsia="宋体"/>
                <w:sz w:val="24"/>
                <w:szCs w:val="24"/>
              </w:rPr>
            </w:pPr>
            <w:r>
              <w:rPr>
                <w:rFonts w:eastAsia="宋体" w:cs="宋体" w:hint="eastAsia"/>
                <w:sz w:val="24"/>
                <w:szCs w:val="24"/>
              </w:rPr>
              <w:t>（赶赴现场情况、采取处置措施情况、处置效果）</w:t>
            </w:r>
          </w:p>
        </w:tc>
        <w:tc>
          <w:tcPr>
            <w:tcW w:w="4022" w:type="pct"/>
            <w:gridSpan w:val="3"/>
            <w:tcMar>
              <w:left w:w="108" w:type="dxa"/>
              <w:right w:w="108" w:type="dxa"/>
            </w:tcMar>
            <w:vAlign w:val="center"/>
          </w:tcPr>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tc>
      </w:tr>
      <w:tr w:rsidR="00363782">
        <w:trPr>
          <w:trHeight w:val="567"/>
          <w:jc w:val="center"/>
        </w:trPr>
        <w:tc>
          <w:tcPr>
            <w:tcW w:w="978" w:type="pct"/>
            <w:tcMar>
              <w:left w:w="108" w:type="dxa"/>
              <w:right w:w="108" w:type="dxa"/>
            </w:tcMar>
            <w:vAlign w:val="center"/>
          </w:tcPr>
          <w:p w:rsidR="00363782" w:rsidRDefault="003D6E8A">
            <w:pPr>
              <w:pStyle w:val="af1"/>
              <w:adjustRightInd/>
              <w:rPr>
                <w:rFonts w:eastAsia="宋体"/>
                <w:sz w:val="24"/>
                <w:szCs w:val="24"/>
              </w:rPr>
            </w:pPr>
            <w:r>
              <w:rPr>
                <w:rFonts w:eastAsia="宋体" w:cs="宋体" w:hint="eastAsia"/>
                <w:sz w:val="24"/>
                <w:szCs w:val="24"/>
              </w:rPr>
              <w:t>下一步工作</w:t>
            </w:r>
          </w:p>
          <w:p w:rsidR="00363782" w:rsidRDefault="003D6E8A">
            <w:pPr>
              <w:pStyle w:val="af1"/>
              <w:adjustRightInd/>
              <w:rPr>
                <w:rFonts w:eastAsia="宋体"/>
                <w:sz w:val="24"/>
                <w:szCs w:val="24"/>
              </w:rPr>
            </w:pPr>
            <w:r>
              <w:rPr>
                <w:rFonts w:eastAsia="宋体" w:cs="宋体" w:hint="eastAsia"/>
                <w:sz w:val="24"/>
                <w:szCs w:val="24"/>
              </w:rPr>
              <w:t>（需进一步采取的措施）</w:t>
            </w:r>
          </w:p>
        </w:tc>
        <w:tc>
          <w:tcPr>
            <w:tcW w:w="4022" w:type="pct"/>
            <w:gridSpan w:val="3"/>
            <w:tcMar>
              <w:left w:w="108" w:type="dxa"/>
              <w:right w:w="108" w:type="dxa"/>
            </w:tcMar>
            <w:vAlign w:val="center"/>
          </w:tcPr>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tc>
      </w:tr>
      <w:tr w:rsidR="00363782">
        <w:trPr>
          <w:trHeight w:val="890"/>
          <w:jc w:val="center"/>
        </w:trPr>
        <w:tc>
          <w:tcPr>
            <w:tcW w:w="978" w:type="pct"/>
            <w:tcMar>
              <w:left w:w="108" w:type="dxa"/>
              <w:right w:w="108" w:type="dxa"/>
            </w:tcMar>
            <w:vAlign w:val="center"/>
          </w:tcPr>
          <w:p w:rsidR="00363782" w:rsidRDefault="003D6E8A">
            <w:pPr>
              <w:pStyle w:val="af1"/>
              <w:adjustRightInd/>
              <w:rPr>
                <w:rFonts w:eastAsia="宋体"/>
                <w:sz w:val="24"/>
                <w:szCs w:val="24"/>
              </w:rPr>
            </w:pPr>
            <w:r>
              <w:rPr>
                <w:rFonts w:eastAsia="宋体" w:cs="宋体" w:hint="eastAsia"/>
                <w:sz w:val="24"/>
                <w:szCs w:val="24"/>
              </w:rPr>
              <w:t>备注</w:t>
            </w:r>
          </w:p>
        </w:tc>
        <w:tc>
          <w:tcPr>
            <w:tcW w:w="4022" w:type="pct"/>
            <w:gridSpan w:val="3"/>
            <w:tcMar>
              <w:left w:w="108" w:type="dxa"/>
              <w:right w:w="108" w:type="dxa"/>
            </w:tcMar>
            <w:vAlign w:val="center"/>
          </w:tcPr>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p w:rsidR="00363782" w:rsidRDefault="00363782">
            <w:pPr>
              <w:pStyle w:val="af1"/>
              <w:adjustRightInd/>
              <w:rPr>
                <w:rFonts w:eastAsia="宋体"/>
                <w:sz w:val="24"/>
                <w:szCs w:val="24"/>
              </w:rPr>
            </w:pPr>
          </w:p>
        </w:tc>
      </w:tr>
    </w:tbl>
    <w:p w:rsidR="00363782" w:rsidRDefault="003D6E8A">
      <w:pPr>
        <w:ind w:firstLineChars="0" w:firstLine="0"/>
        <w:rPr>
          <w:rFonts w:eastAsia="宋体"/>
          <w:sz w:val="24"/>
          <w:szCs w:val="24"/>
        </w:rPr>
      </w:pPr>
      <w:r>
        <w:rPr>
          <w:rFonts w:eastAsia="宋体" w:cs="宋体" w:hint="eastAsia"/>
          <w:sz w:val="24"/>
          <w:szCs w:val="24"/>
        </w:rPr>
        <w:t>报告人：</w:t>
      </w:r>
      <w:r w:rsidR="000E779D">
        <w:rPr>
          <w:rFonts w:eastAsia="宋体" w:cs="宋体" w:hint="eastAsia"/>
          <w:sz w:val="24"/>
          <w:szCs w:val="24"/>
        </w:rPr>
        <w:t xml:space="preserve">        </w:t>
      </w:r>
      <w:r>
        <w:rPr>
          <w:rFonts w:eastAsia="宋体" w:cs="宋体" w:hint="eastAsia"/>
          <w:sz w:val="24"/>
          <w:szCs w:val="24"/>
        </w:rPr>
        <w:t>电话：</w:t>
      </w:r>
      <w:r w:rsidR="000E779D">
        <w:rPr>
          <w:rFonts w:eastAsia="宋体" w:cs="宋体" w:hint="eastAsia"/>
          <w:sz w:val="24"/>
          <w:szCs w:val="24"/>
        </w:rPr>
        <w:t xml:space="preserve">        </w:t>
      </w:r>
      <w:r>
        <w:rPr>
          <w:rFonts w:eastAsia="宋体" w:cs="宋体" w:hint="eastAsia"/>
          <w:sz w:val="24"/>
          <w:szCs w:val="24"/>
        </w:rPr>
        <w:t>手机：</w:t>
      </w:r>
    </w:p>
    <w:p w:rsidR="00363782" w:rsidRDefault="00363782">
      <w:pPr>
        <w:ind w:firstLineChars="66" w:firstLine="198"/>
        <w:rPr>
          <w:rFonts w:eastAsia="宋体"/>
        </w:rPr>
        <w:sectPr w:rsidR="00363782">
          <w:headerReference w:type="default" r:id="rId27"/>
          <w:pgSz w:w="11906" w:h="16838"/>
          <w:pgMar w:top="1418" w:right="1418" w:bottom="1418" w:left="1418" w:header="850" w:footer="992" w:gutter="0"/>
          <w:cols w:space="425"/>
          <w:docGrid w:type="lines" w:linePitch="408"/>
        </w:sectPr>
      </w:pPr>
    </w:p>
    <w:p w:rsidR="00363782" w:rsidRDefault="003D6E8A">
      <w:pPr>
        <w:autoSpaceDE w:val="0"/>
        <w:autoSpaceDN w:val="0"/>
        <w:snapToGrid w:val="0"/>
        <w:spacing w:line="590" w:lineRule="atLeast"/>
        <w:ind w:firstLineChars="0" w:firstLine="0"/>
        <w:outlineLvl w:val="1"/>
        <w:rPr>
          <w:rFonts w:eastAsia="方正楷体_GBK"/>
          <w:snapToGrid w:val="0"/>
          <w:kern w:val="0"/>
          <w:sz w:val="32"/>
          <w:szCs w:val="32"/>
        </w:rPr>
      </w:pPr>
      <w:bookmarkStart w:id="65" w:name="_Toc40452686"/>
      <w:bookmarkStart w:id="66" w:name="_Toc8149173"/>
      <w:r>
        <w:rPr>
          <w:rFonts w:eastAsia="方正楷体_GBK" w:cs="方正楷体_GBK" w:hint="eastAsia"/>
          <w:snapToGrid w:val="0"/>
          <w:kern w:val="0"/>
          <w:sz w:val="32"/>
          <w:szCs w:val="32"/>
        </w:rPr>
        <w:t>附件</w:t>
      </w:r>
      <w:r>
        <w:rPr>
          <w:rFonts w:eastAsia="方正楷体_GBK" w:hint="eastAsia"/>
          <w:snapToGrid w:val="0"/>
          <w:kern w:val="0"/>
          <w:sz w:val="32"/>
          <w:szCs w:val="32"/>
        </w:rPr>
        <w:t>8</w:t>
      </w:r>
      <w:r>
        <w:rPr>
          <w:rFonts w:eastAsia="方正楷体_GBK" w:cs="方正楷体_GBK" w:hint="eastAsia"/>
          <w:snapToGrid w:val="0"/>
          <w:color w:val="FFFFFF"/>
          <w:kern w:val="0"/>
          <w:sz w:val="32"/>
          <w:szCs w:val="32"/>
        </w:rPr>
        <w:t>南通市集中式饮用水水源地突发环境事件登记表</w:t>
      </w:r>
      <w:bookmarkEnd w:id="65"/>
    </w:p>
    <w:p w:rsidR="00363782" w:rsidRDefault="003D6E8A">
      <w:pPr>
        <w:autoSpaceDE w:val="0"/>
        <w:autoSpaceDN w:val="0"/>
        <w:snapToGrid w:val="0"/>
        <w:spacing w:line="590" w:lineRule="atLeast"/>
        <w:ind w:firstLineChars="0" w:firstLine="0"/>
        <w:jc w:val="center"/>
        <w:rPr>
          <w:rFonts w:ascii="方正小标宋_GBK" w:eastAsia="方正小标宋_GBK"/>
          <w:snapToGrid w:val="0"/>
          <w:w w:val="90"/>
          <w:kern w:val="0"/>
          <w:sz w:val="44"/>
          <w:szCs w:val="44"/>
        </w:rPr>
      </w:pPr>
      <w:r>
        <w:rPr>
          <w:rFonts w:ascii="方正小标宋_GBK" w:eastAsia="方正小标宋_GBK" w:cs="方正小标宋_GBK" w:hint="eastAsia"/>
          <w:snapToGrid w:val="0"/>
          <w:w w:val="90"/>
          <w:kern w:val="0"/>
          <w:sz w:val="44"/>
          <w:szCs w:val="44"/>
        </w:rPr>
        <w:t>南通市集中式饮用水水源地突发环境事件登记表</w:t>
      </w:r>
      <w:bookmarkEnd w:id="66"/>
    </w:p>
    <w:p w:rsidR="00363782" w:rsidRDefault="003D6E8A">
      <w:pPr>
        <w:spacing w:line="240" w:lineRule="auto"/>
        <w:ind w:firstLineChars="0" w:firstLine="0"/>
        <w:rPr>
          <w:rFonts w:eastAsia="宋体"/>
          <w:sz w:val="24"/>
          <w:szCs w:val="24"/>
        </w:rPr>
      </w:pPr>
      <w:r>
        <w:rPr>
          <w:rFonts w:eastAsia="宋体" w:cs="宋体" w:hint="eastAsia"/>
          <w:sz w:val="24"/>
          <w:szCs w:val="24"/>
        </w:rPr>
        <w:t>报告单位：</w:t>
      </w:r>
    </w:p>
    <w:p w:rsidR="00363782" w:rsidRDefault="003D6E8A">
      <w:pPr>
        <w:spacing w:line="240" w:lineRule="auto"/>
        <w:ind w:firstLineChars="0" w:firstLine="0"/>
        <w:rPr>
          <w:rFonts w:eastAsia="宋体"/>
          <w:sz w:val="24"/>
          <w:szCs w:val="24"/>
        </w:rPr>
      </w:pPr>
      <w:r>
        <w:rPr>
          <w:rFonts w:eastAsia="宋体" w:cs="宋体" w:hint="eastAsia"/>
          <w:sz w:val="24"/>
          <w:szCs w:val="24"/>
        </w:rPr>
        <w:t>报告时间：</w:t>
      </w:r>
      <w:r w:rsidR="000E779D">
        <w:rPr>
          <w:rFonts w:eastAsia="宋体" w:cs="宋体" w:hint="eastAsia"/>
          <w:sz w:val="24"/>
          <w:szCs w:val="24"/>
        </w:rPr>
        <w:t xml:space="preserve">     </w:t>
      </w:r>
      <w:r>
        <w:rPr>
          <w:rFonts w:eastAsia="宋体" w:cs="宋体" w:hint="eastAsia"/>
          <w:sz w:val="24"/>
          <w:szCs w:val="24"/>
        </w:rPr>
        <w:t>年</w:t>
      </w:r>
      <w:r w:rsidR="000E779D">
        <w:rPr>
          <w:rFonts w:eastAsia="宋体" w:cs="宋体" w:hint="eastAsia"/>
          <w:sz w:val="24"/>
          <w:szCs w:val="24"/>
        </w:rPr>
        <w:t xml:space="preserve">   </w:t>
      </w:r>
      <w:r>
        <w:rPr>
          <w:rFonts w:eastAsia="宋体" w:cs="宋体" w:hint="eastAsia"/>
          <w:sz w:val="24"/>
          <w:szCs w:val="24"/>
        </w:rPr>
        <w:t>月</w:t>
      </w:r>
      <w:r w:rsidR="000E779D">
        <w:rPr>
          <w:rFonts w:eastAsia="宋体" w:cs="宋体" w:hint="eastAsia"/>
          <w:sz w:val="24"/>
          <w:szCs w:val="24"/>
        </w:rPr>
        <w:t xml:space="preserve">   </w:t>
      </w:r>
      <w:r>
        <w:rPr>
          <w:rFonts w:eastAsia="宋体" w:cs="宋体" w:hint="eastAsia"/>
          <w:sz w:val="24"/>
          <w:szCs w:val="24"/>
        </w:rPr>
        <w:t>日</w:t>
      </w:r>
      <w:r w:rsidR="000E779D">
        <w:rPr>
          <w:rFonts w:eastAsia="宋体" w:cs="宋体" w:hint="eastAsia"/>
          <w:sz w:val="24"/>
          <w:szCs w:val="24"/>
        </w:rPr>
        <w:t xml:space="preserve">   </w:t>
      </w:r>
      <w:r>
        <w:rPr>
          <w:rFonts w:eastAsia="宋体" w:cs="宋体" w:hint="eastAsia"/>
          <w:sz w:val="24"/>
          <w:szCs w:val="24"/>
        </w:rPr>
        <w:t>时</w:t>
      </w:r>
      <w:r w:rsidR="000E779D">
        <w:rPr>
          <w:rFonts w:eastAsia="宋体" w:cs="宋体" w:hint="eastAsia"/>
          <w:sz w:val="24"/>
          <w:szCs w:val="24"/>
        </w:rPr>
        <w:t xml:space="preserve">   </w:t>
      </w:r>
      <w:r>
        <w:rPr>
          <w:rFonts w:eastAsia="宋体" w:cs="宋体" w:hint="eastAsia"/>
          <w:sz w:val="24"/>
          <w:szCs w:val="24"/>
        </w:rPr>
        <w:t>分</w:t>
      </w:r>
    </w:p>
    <w:p w:rsidR="00363782" w:rsidRDefault="003D6E8A">
      <w:pPr>
        <w:spacing w:line="240" w:lineRule="auto"/>
        <w:ind w:firstLineChars="0" w:firstLine="0"/>
        <w:rPr>
          <w:rFonts w:eastAsia="宋体"/>
          <w:sz w:val="24"/>
          <w:szCs w:val="24"/>
        </w:rPr>
      </w:pPr>
      <w:r>
        <w:rPr>
          <w:rFonts w:eastAsia="宋体" w:cs="宋体" w:hint="eastAsia"/>
          <w:sz w:val="24"/>
          <w:szCs w:val="24"/>
        </w:rPr>
        <w:t>报告人：</w:t>
      </w:r>
      <w:r w:rsidR="000E779D">
        <w:rPr>
          <w:rFonts w:eastAsia="宋体" w:cs="宋体" w:hint="eastAsia"/>
          <w:sz w:val="24"/>
          <w:szCs w:val="24"/>
        </w:rPr>
        <w:t xml:space="preserve">          </w:t>
      </w:r>
      <w:r>
        <w:rPr>
          <w:rFonts w:eastAsia="宋体" w:cs="宋体" w:hint="eastAsia"/>
          <w:sz w:val="24"/>
          <w:szCs w:val="24"/>
        </w:rPr>
        <w:t>报告电话：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4"/>
        <w:gridCol w:w="2272"/>
        <w:gridCol w:w="1447"/>
        <w:gridCol w:w="3140"/>
      </w:tblGrid>
      <w:tr w:rsidR="00363782">
        <w:trPr>
          <w:trHeight w:val="567"/>
          <w:jc w:val="center"/>
        </w:trPr>
        <w:tc>
          <w:tcPr>
            <w:tcW w:w="976" w:type="pct"/>
            <w:tcMar>
              <w:left w:w="108" w:type="dxa"/>
              <w:right w:w="108" w:type="dxa"/>
            </w:tcMar>
            <w:vAlign w:val="center"/>
          </w:tcPr>
          <w:p w:rsidR="00363782" w:rsidRDefault="003D6E8A">
            <w:pPr>
              <w:pStyle w:val="af1"/>
              <w:rPr>
                <w:rFonts w:eastAsia="宋体"/>
                <w:sz w:val="24"/>
                <w:szCs w:val="24"/>
              </w:rPr>
            </w:pPr>
            <w:r>
              <w:rPr>
                <w:rFonts w:eastAsia="宋体" w:cs="宋体" w:hint="eastAsia"/>
                <w:sz w:val="24"/>
                <w:szCs w:val="24"/>
              </w:rPr>
              <w:t>发生时间</w:t>
            </w:r>
          </w:p>
        </w:tc>
        <w:tc>
          <w:tcPr>
            <w:tcW w:w="1333" w:type="pct"/>
            <w:tcMar>
              <w:left w:w="108" w:type="dxa"/>
              <w:right w:w="108" w:type="dxa"/>
            </w:tcMar>
            <w:vAlign w:val="center"/>
          </w:tcPr>
          <w:p w:rsidR="00363782" w:rsidRDefault="00363782">
            <w:pPr>
              <w:pStyle w:val="af1"/>
              <w:rPr>
                <w:rFonts w:eastAsia="宋体"/>
                <w:sz w:val="24"/>
                <w:szCs w:val="24"/>
              </w:rPr>
            </w:pPr>
          </w:p>
        </w:tc>
        <w:tc>
          <w:tcPr>
            <w:tcW w:w="849" w:type="pct"/>
            <w:tcMar>
              <w:left w:w="108" w:type="dxa"/>
              <w:right w:w="108" w:type="dxa"/>
            </w:tcMar>
            <w:vAlign w:val="center"/>
          </w:tcPr>
          <w:p w:rsidR="00363782" w:rsidRDefault="003D6E8A">
            <w:pPr>
              <w:pStyle w:val="af1"/>
              <w:rPr>
                <w:rFonts w:eastAsia="宋体"/>
                <w:sz w:val="24"/>
                <w:szCs w:val="24"/>
              </w:rPr>
            </w:pPr>
            <w:r>
              <w:rPr>
                <w:rFonts w:eastAsia="宋体" w:cs="宋体" w:hint="eastAsia"/>
                <w:sz w:val="24"/>
                <w:szCs w:val="24"/>
              </w:rPr>
              <w:t>发生地点</w:t>
            </w:r>
          </w:p>
        </w:tc>
        <w:tc>
          <w:tcPr>
            <w:tcW w:w="1842" w:type="pct"/>
            <w:tcMar>
              <w:left w:w="108" w:type="dxa"/>
              <w:right w:w="108" w:type="dxa"/>
            </w:tcMar>
            <w:vAlign w:val="center"/>
          </w:tcPr>
          <w:p w:rsidR="00363782" w:rsidRDefault="00363782">
            <w:pPr>
              <w:pStyle w:val="af1"/>
              <w:rPr>
                <w:rFonts w:eastAsia="宋体"/>
                <w:sz w:val="24"/>
                <w:szCs w:val="24"/>
              </w:rPr>
            </w:pPr>
          </w:p>
        </w:tc>
      </w:tr>
      <w:tr w:rsidR="00363782">
        <w:trPr>
          <w:trHeight w:val="567"/>
          <w:jc w:val="center"/>
        </w:trPr>
        <w:tc>
          <w:tcPr>
            <w:tcW w:w="976" w:type="pct"/>
            <w:tcMar>
              <w:left w:w="108" w:type="dxa"/>
              <w:right w:w="108" w:type="dxa"/>
            </w:tcMar>
            <w:vAlign w:val="center"/>
          </w:tcPr>
          <w:p w:rsidR="00363782" w:rsidRDefault="003D6E8A">
            <w:pPr>
              <w:pStyle w:val="af1"/>
              <w:rPr>
                <w:rFonts w:eastAsia="宋体"/>
                <w:sz w:val="24"/>
                <w:szCs w:val="24"/>
              </w:rPr>
            </w:pPr>
            <w:r>
              <w:rPr>
                <w:rFonts w:eastAsia="宋体" w:cs="宋体" w:hint="eastAsia"/>
                <w:sz w:val="24"/>
                <w:szCs w:val="24"/>
              </w:rPr>
              <w:t>污染物种类</w:t>
            </w:r>
          </w:p>
        </w:tc>
        <w:tc>
          <w:tcPr>
            <w:tcW w:w="4024" w:type="pct"/>
            <w:gridSpan w:val="3"/>
            <w:tcMar>
              <w:left w:w="108" w:type="dxa"/>
              <w:right w:w="108" w:type="dxa"/>
            </w:tcMar>
            <w:vAlign w:val="center"/>
          </w:tcPr>
          <w:p w:rsidR="00363782" w:rsidRDefault="00363782">
            <w:pPr>
              <w:pStyle w:val="af1"/>
              <w:rPr>
                <w:rFonts w:eastAsia="宋体"/>
                <w:sz w:val="24"/>
                <w:szCs w:val="24"/>
              </w:rPr>
            </w:pPr>
          </w:p>
        </w:tc>
      </w:tr>
      <w:tr w:rsidR="00363782">
        <w:trPr>
          <w:trHeight w:val="567"/>
          <w:jc w:val="center"/>
        </w:trPr>
        <w:tc>
          <w:tcPr>
            <w:tcW w:w="976" w:type="pct"/>
            <w:tcMar>
              <w:left w:w="108" w:type="dxa"/>
              <w:right w:w="108" w:type="dxa"/>
            </w:tcMar>
            <w:vAlign w:val="center"/>
          </w:tcPr>
          <w:p w:rsidR="00363782" w:rsidRDefault="003D6E8A">
            <w:pPr>
              <w:pStyle w:val="af1"/>
              <w:rPr>
                <w:rFonts w:eastAsia="宋体"/>
                <w:sz w:val="24"/>
                <w:szCs w:val="24"/>
              </w:rPr>
            </w:pPr>
            <w:r>
              <w:rPr>
                <w:rFonts w:eastAsia="宋体" w:cs="宋体" w:hint="eastAsia"/>
                <w:sz w:val="24"/>
                <w:szCs w:val="24"/>
              </w:rPr>
              <w:t>事故简况</w:t>
            </w:r>
          </w:p>
          <w:p w:rsidR="00363782" w:rsidRDefault="00363782">
            <w:pPr>
              <w:pStyle w:val="af1"/>
              <w:rPr>
                <w:rFonts w:eastAsia="宋体"/>
                <w:sz w:val="24"/>
                <w:szCs w:val="24"/>
              </w:rPr>
            </w:pPr>
          </w:p>
        </w:tc>
        <w:tc>
          <w:tcPr>
            <w:tcW w:w="4024" w:type="pct"/>
            <w:gridSpan w:val="3"/>
            <w:tcMar>
              <w:left w:w="108" w:type="dxa"/>
              <w:right w:w="108" w:type="dxa"/>
            </w:tcMar>
            <w:vAlign w:val="center"/>
          </w:tcPr>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tc>
      </w:tr>
      <w:tr w:rsidR="00363782">
        <w:trPr>
          <w:trHeight w:val="567"/>
          <w:jc w:val="center"/>
        </w:trPr>
        <w:tc>
          <w:tcPr>
            <w:tcW w:w="976" w:type="pct"/>
            <w:tcMar>
              <w:left w:w="108" w:type="dxa"/>
              <w:right w:w="108" w:type="dxa"/>
            </w:tcMar>
            <w:vAlign w:val="center"/>
          </w:tcPr>
          <w:p w:rsidR="00363782" w:rsidRDefault="003D6E8A">
            <w:pPr>
              <w:pStyle w:val="af1"/>
              <w:rPr>
                <w:rFonts w:eastAsia="宋体"/>
                <w:sz w:val="24"/>
                <w:szCs w:val="24"/>
              </w:rPr>
            </w:pPr>
            <w:r>
              <w:rPr>
                <w:rFonts w:eastAsia="宋体" w:cs="宋体" w:hint="eastAsia"/>
                <w:sz w:val="24"/>
                <w:szCs w:val="24"/>
              </w:rPr>
              <w:t>备注</w:t>
            </w:r>
          </w:p>
        </w:tc>
        <w:tc>
          <w:tcPr>
            <w:tcW w:w="4024" w:type="pct"/>
            <w:gridSpan w:val="3"/>
            <w:tcMar>
              <w:left w:w="108" w:type="dxa"/>
              <w:right w:w="108" w:type="dxa"/>
            </w:tcMar>
            <w:vAlign w:val="center"/>
          </w:tcPr>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p w:rsidR="00363782" w:rsidRDefault="00363782">
            <w:pPr>
              <w:pStyle w:val="af1"/>
              <w:rPr>
                <w:rFonts w:eastAsia="宋体"/>
                <w:sz w:val="24"/>
                <w:szCs w:val="24"/>
              </w:rPr>
            </w:pPr>
          </w:p>
        </w:tc>
      </w:tr>
    </w:tbl>
    <w:p w:rsidR="00363782" w:rsidRDefault="003D6E8A">
      <w:pPr>
        <w:spacing w:line="240" w:lineRule="auto"/>
        <w:ind w:firstLineChars="0" w:firstLine="0"/>
        <w:rPr>
          <w:rFonts w:eastAsia="宋体"/>
          <w:sz w:val="24"/>
          <w:szCs w:val="24"/>
        </w:rPr>
      </w:pPr>
      <w:r>
        <w:rPr>
          <w:rFonts w:eastAsia="宋体" w:cs="宋体" w:hint="eastAsia"/>
          <w:sz w:val="24"/>
          <w:szCs w:val="24"/>
        </w:rPr>
        <w:t>接报人：</w:t>
      </w:r>
      <w:r w:rsidR="000E779D">
        <w:rPr>
          <w:rFonts w:eastAsia="宋体" w:cs="宋体" w:hint="eastAsia"/>
          <w:sz w:val="24"/>
          <w:szCs w:val="24"/>
        </w:rPr>
        <w:t xml:space="preserve">         </w:t>
      </w:r>
      <w:r>
        <w:rPr>
          <w:rFonts w:eastAsia="宋体" w:cs="宋体" w:hint="eastAsia"/>
          <w:sz w:val="24"/>
          <w:szCs w:val="24"/>
        </w:rPr>
        <w:t>电话：</w:t>
      </w:r>
      <w:r w:rsidR="000E779D">
        <w:rPr>
          <w:rFonts w:eastAsia="宋体" w:cs="宋体" w:hint="eastAsia"/>
          <w:sz w:val="24"/>
          <w:szCs w:val="24"/>
        </w:rPr>
        <w:t xml:space="preserve">              </w:t>
      </w:r>
      <w:r>
        <w:rPr>
          <w:rFonts w:eastAsia="宋体" w:cs="宋体" w:hint="eastAsia"/>
          <w:sz w:val="24"/>
          <w:szCs w:val="24"/>
        </w:rPr>
        <w:t>手机：</w:t>
      </w:r>
    </w:p>
    <w:p w:rsidR="00363782" w:rsidRDefault="003D6E8A">
      <w:pPr>
        <w:ind w:firstLine="482"/>
      </w:pPr>
      <w:r>
        <w:rPr>
          <w:rFonts w:eastAsia="宋体" w:cs="宋体" w:hint="eastAsia"/>
          <w:b/>
          <w:bCs/>
          <w:sz w:val="24"/>
          <w:szCs w:val="24"/>
        </w:rPr>
        <w:t>填写登记表要求：</w:t>
      </w:r>
      <w:r>
        <w:rPr>
          <w:rFonts w:eastAsia="宋体" w:cs="宋体" w:hint="eastAsia"/>
          <w:sz w:val="24"/>
          <w:szCs w:val="24"/>
        </w:rPr>
        <w:t>接报突发环境事件信息时，除应记录来电人员姓名、联系电话、时间、事件发生时间、地点外，还应尽可能询问和记录事故类别、污染范围、污染程度、人员伤亡、财产损失及先期处置</w:t>
      </w:r>
    </w:p>
    <w:sectPr w:rsidR="00363782" w:rsidSect="00363782">
      <w:headerReference w:type="default" r:id="rId28"/>
      <w:pgSz w:w="11907" w:h="16839"/>
      <w:pgMar w:top="1440" w:right="1800" w:bottom="1440" w:left="1800"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E8A" w:rsidRDefault="003D6E8A" w:rsidP="00363782">
      <w:pPr>
        <w:spacing w:line="240" w:lineRule="auto"/>
        <w:ind w:firstLine="600"/>
      </w:pPr>
      <w:r>
        <w:separator/>
      </w:r>
    </w:p>
  </w:endnote>
  <w:endnote w:type="continuationSeparator" w:id="1">
    <w:p w:rsidR="003D6E8A" w:rsidRDefault="003D6E8A" w:rsidP="00363782">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63782">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63782">
    <w:pPr>
      <w:pStyle w:val="a8"/>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63782">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C021C9">
    <w:pPr>
      <w:pStyle w:val="a8"/>
      <w:ind w:firstLine="480"/>
      <w:jc w:val="center"/>
    </w:pPr>
    <w:r>
      <w:rPr>
        <w:rFonts w:ascii="方正仿宋_GBK" w:hAnsi="方正仿宋_GBK" w:cs="方正仿宋_GBK"/>
        <w:sz w:val="24"/>
        <w:szCs w:val="24"/>
      </w:rPr>
      <w:fldChar w:fldCharType="begin"/>
    </w:r>
    <w:r w:rsidR="003D6E8A">
      <w:rPr>
        <w:rFonts w:ascii="方正仿宋_GBK" w:hAnsi="方正仿宋_GBK" w:cs="方正仿宋_GBK"/>
        <w:sz w:val="24"/>
        <w:szCs w:val="24"/>
      </w:rPr>
      <w:instrText>PAGE   \* MERGEFORMAT</w:instrText>
    </w:r>
    <w:r>
      <w:rPr>
        <w:rFonts w:ascii="方正仿宋_GBK" w:hAnsi="方正仿宋_GBK" w:cs="方正仿宋_GBK"/>
        <w:sz w:val="24"/>
        <w:szCs w:val="24"/>
      </w:rPr>
      <w:fldChar w:fldCharType="separate"/>
    </w:r>
    <w:r w:rsidR="000E779D" w:rsidRPr="000E779D">
      <w:rPr>
        <w:rFonts w:ascii="方正仿宋_GBK" w:hAnsi="方正仿宋_GBK" w:cs="方正仿宋_GBK"/>
        <w:noProof/>
        <w:sz w:val="24"/>
        <w:szCs w:val="24"/>
        <w:lang w:val="zh-CN"/>
      </w:rPr>
      <w:t>II</w:t>
    </w:r>
    <w:r>
      <w:rPr>
        <w:rFonts w:ascii="方正仿宋_GBK" w:hAnsi="方正仿宋_GBK" w:cs="方正仿宋_GBK"/>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C021C9">
    <w:pPr>
      <w:pStyle w:val="a8"/>
      <w:spacing w:line="240" w:lineRule="auto"/>
      <w:ind w:firstLineChars="0" w:firstLine="0"/>
      <w:jc w:val="center"/>
      <w:rPr>
        <w:rFonts w:ascii="方正仿宋_GBK"/>
        <w:sz w:val="24"/>
        <w:szCs w:val="24"/>
      </w:rPr>
    </w:pPr>
    <w:r>
      <w:rPr>
        <w:rFonts w:ascii="方正仿宋_GBK" w:hAnsi="方正仿宋_GBK" w:cs="方正仿宋_GBK"/>
        <w:sz w:val="24"/>
        <w:szCs w:val="24"/>
      </w:rPr>
      <w:fldChar w:fldCharType="begin"/>
    </w:r>
    <w:r w:rsidR="003D6E8A">
      <w:rPr>
        <w:rFonts w:ascii="方正仿宋_GBK" w:hAnsi="方正仿宋_GBK" w:cs="方正仿宋_GBK"/>
        <w:sz w:val="24"/>
        <w:szCs w:val="24"/>
      </w:rPr>
      <w:instrText>PAGE   \* MERGEFORMAT</w:instrText>
    </w:r>
    <w:r>
      <w:rPr>
        <w:rFonts w:ascii="方正仿宋_GBK" w:hAnsi="方正仿宋_GBK" w:cs="方正仿宋_GBK"/>
        <w:sz w:val="24"/>
        <w:szCs w:val="24"/>
      </w:rPr>
      <w:fldChar w:fldCharType="separate"/>
    </w:r>
    <w:r w:rsidR="000E779D" w:rsidRPr="000E779D">
      <w:rPr>
        <w:rFonts w:ascii="方正仿宋_GBK" w:hAnsi="方正仿宋_GBK" w:cs="方正仿宋_GBK"/>
        <w:noProof/>
        <w:sz w:val="24"/>
        <w:szCs w:val="24"/>
        <w:lang w:val="zh-CN"/>
      </w:rPr>
      <w:t>48</w:t>
    </w:r>
    <w:r>
      <w:rPr>
        <w:rFonts w:ascii="方正仿宋_GBK" w:hAnsi="方正仿宋_GBK" w:cs="方正仿宋_GBK"/>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E8A" w:rsidRDefault="003D6E8A" w:rsidP="00363782">
      <w:pPr>
        <w:spacing w:line="240" w:lineRule="auto"/>
        <w:ind w:firstLine="600"/>
      </w:pPr>
      <w:r>
        <w:separator/>
      </w:r>
    </w:p>
  </w:footnote>
  <w:footnote w:type="continuationSeparator" w:id="1">
    <w:p w:rsidR="003D6E8A" w:rsidRDefault="003D6E8A" w:rsidP="00363782">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63782">
    <w:pPr>
      <w:pStyle w:val="a9"/>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6.</w:t>
    </w:r>
    <w:r>
      <w:rPr>
        <w:rFonts w:eastAsia="仿宋_GB2312" w:cs="仿宋_GB2312" w:hint="eastAsia"/>
        <w:b/>
        <w:bCs/>
      </w:rPr>
      <w:t>附则</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7.</w:t>
    </w:r>
    <w:r>
      <w:rPr>
        <w:rFonts w:eastAsia="仿宋_GB2312" w:cs="仿宋_GB2312" w:hint="eastAsia"/>
        <w:b/>
        <w:bCs/>
      </w:rPr>
      <w:t>附件</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7.</w:t>
    </w:r>
    <w:r>
      <w:rPr>
        <w:rFonts w:eastAsia="仿宋_GB2312" w:cs="仿宋_GB2312" w:hint="eastAsia"/>
        <w:b/>
        <w:bCs/>
      </w:rPr>
      <w:t>附件</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7.</w:t>
    </w:r>
    <w:r>
      <w:rPr>
        <w:rFonts w:eastAsia="仿宋_GB2312" w:cs="仿宋_GB2312" w:hint="eastAsia"/>
        <w:b/>
        <w:bCs/>
      </w:rPr>
      <w:t>附件</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7.</w:t>
    </w:r>
    <w:r>
      <w:rPr>
        <w:rFonts w:eastAsia="仿宋_GB2312" w:cs="仿宋_GB2312" w:hint="eastAsia"/>
        <w:b/>
        <w:bCs/>
      </w:rPr>
      <w:t>附件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63782">
    <w:pPr>
      <w:pStyle w:val="a9"/>
      <w:pBdr>
        <w:bottom w:val="none" w:sz="0" w:space="0" w:color="auto"/>
      </w:pBdr>
      <w:ind w:firstLineChars="0" w:firstLine="0"/>
      <w:jc w:val="left"/>
    </w:pPr>
  </w:p>
  <w:p w:rsidR="00363782" w:rsidRDefault="00363782">
    <w:pPr>
      <w:spacing w:line="240" w:lineRule="auto"/>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63782">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p>
  <w:p w:rsidR="00363782" w:rsidRDefault="00363782">
    <w:pPr>
      <w:spacing w:line="240" w:lineRule="auto"/>
      <w:ind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1.</w:t>
    </w:r>
    <w:r>
      <w:rPr>
        <w:rFonts w:eastAsia="仿宋_GB2312" w:cs="仿宋_GB2312" w:hint="eastAsia"/>
        <w:b/>
        <w:bCs/>
      </w:rPr>
      <w:t>总则</w:t>
    </w:r>
  </w:p>
  <w:p w:rsidR="00363782" w:rsidRDefault="00363782">
    <w:pPr>
      <w:spacing w:line="240" w:lineRule="auto"/>
      <w:ind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2.</w:t>
    </w:r>
    <w:r>
      <w:rPr>
        <w:rFonts w:eastAsia="仿宋_GB2312" w:cs="仿宋_GB2312" w:hint="eastAsia"/>
        <w:b/>
        <w:bCs/>
      </w:rPr>
      <w:t>应急组织指挥体系</w:t>
    </w:r>
  </w:p>
  <w:p w:rsidR="00363782" w:rsidRDefault="00363782">
    <w:pPr>
      <w:spacing w:line="240" w:lineRule="auto"/>
      <w:ind w:firstLineChars="0"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3.</w:t>
    </w:r>
    <w:r>
      <w:rPr>
        <w:rFonts w:eastAsia="仿宋_GB2312" w:cs="仿宋_GB2312" w:hint="eastAsia"/>
        <w:b/>
        <w:bCs/>
      </w:rPr>
      <w:t>应急响应</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4.</w:t>
    </w:r>
    <w:r>
      <w:rPr>
        <w:rFonts w:eastAsia="仿宋_GB2312" w:cs="仿宋_GB2312" w:hint="eastAsia"/>
        <w:b/>
        <w:bCs/>
      </w:rPr>
      <w:t>后期工作</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82" w:rsidRDefault="003D6E8A">
    <w:pPr>
      <w:pStyle w:val="a9"/>
      <w:ind w:firstLineChars="0" w:firstLine="0"/>
      <w:jc w:val="left"/>
    </w:pPr>
    <w:r>
      <w:rPr>
        <w:rFonts w:eastAsia="仿宋_GB2312" w:cs="仿宋_GB2312" w:hint="eastAsia"/>
        <w:b/>
        <w:bCs/>
      </w:rPr>
      <w:t>南通市集中式饮用水水源地突发环境事件应急预案</w:t>
    </w:r>
    <w:r>
      <w:rPr>
        <w:rFonts w:eastAsia="仿宋_GB2312"/>
        <w:b/>
        <w:bCs/>
      </w:rPr>
      <w:t xml:space="preserve">                                              5.</w:t>
    </w:r>
    <w:r>
      <w:rPr>
        <w:rFonts w:eastAsia="仿宋_GB2312" w:cs="仿宋_GB2312" w:hint="eastAsia"/>
        <w:b/>
        <w:bCs/>
      </w:rPr>
      <w:t>应急保障</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28BA"/>
    <w:multiLevelType w:val="multilevel"/>
    <w:tmpl w:val="266C28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bordersDoNotSurroundHeader/>
  <w:bordersDoNotSurroundFooter/>
  <w:proofState w:grammar="clean"/>
  <w:defaultTabStop w:val="420"/>
  <w:doNotHyphenateCaps/>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26D"/>
    <w:rsid w:val="FFAA02AE"/>
    <w:rsid w:val="00001F07"/>
    <w:rsid w:val="000024E4"/>
    <w:rsid w:val="00002692"/>
    <w:rsid w:val="00005398"/>
    <w:rsid w:val="000122C8"/>
    <w:rsid w:val="000151A9"/>
    <w:rsid w:val="00017641"/>
    <w:rsid w:val="00021AA5"/>
    <w:rsid w:val="00024153"/>
    <w:rsid w:val="000328DC"/>
    <w:rsid w:val="00036B4F"/>
    <w:rsid w:val="0003742B"/>
    <w:rsid w:val="0003780F"/>
    <w:rsid w:val="000401DF"/>
    <w:rsid w:val="00045592"/>
    <w:rsid w:val="000456D4"/>
    <w:rsid w:val="00046937"/>
    <w:rsid w:val="00047D72"/>
    <w:rsid w:val="00051FA9"/>
    <w:rsid w:val="0006708F"/>
    <w:rsid w:val="000702F7"/>
    <w:rsid w:val="000735BC"/>
    <w:rsid w:val="00075741"/>
    <w:rsid w:val="00081777"/>
    <w:rsid w:val="0008221E"/>
    <w:rsid w:val="00087010"/>
    <w:rsid w:val="00090393"/>
    <w:rsid w:val="00092873"/>
    <w:rsid w:val="0009400B"/>
    <w:rsid w:val="00094F16"/>
    <w:rsid w:val="000951B1"/>
    <w:rsid w:val="00096B51"/>
    <w:rsid w:val="00096D24"/>
    <w:rsid w:val="000A0259"/>
    <w:rsid w:val="000A47D5"/>
    <w:rsid w:val="000A5AB4"/>
    <w:rsid w:val="000A6463"/>
    <w:rsid w:val="000A760D"/>
    <w:rsid w:val="000B5572"/>
    <w:rsid w:val="000B7571"/>
    <w:rsid w:val="000C5545"/>
    <w:rsid w:val="000D0762"/>
    <w:rsid w:val="000D7425"/>
    <w:rsid w:val="000E16BC"/>
    <w:rsid w:val="000E21A9"/>
    <w:rsid w:val="000E2DA3"/>
    <w:rsid w:val="000E36BA"/>
    <w:rsid w:val="000E4696"/>
    <w:rsid w:val="000E4F71"/>
    <w:rsid w:val="000E54BB"/>
    <w:rsid w:val="000E69B8"/>
    <w:rsid w:val="000E779D"/>
    <w:rsid w:val="000F1F09"/>
    <w:rsid w:val="000F56A0"/>
    <w:rsid w:val="000F5D0B"/>
    <w:rsid w:val="000F76D1"/>
    <w:rsid w:val="00102577"/>
    <w:rsid w:val="00104017"/>
    <w:rsid w:val="00104D5C"/>
    <w:rsid w:val="00107BB5"/>
    <w:rsid w:val="00111868"/>
    <w:rsid w:val="00116E71"/>
    <w:rsid w:val="00120EF1"/>
    <w:rsid w:val="001229BD"/>
    <w:rsid w:val="00124984"/>
    <w:rsid w:val="001275E5"/>
    <w:rsid w:val="00130FC6"/>
    <w:rsid w:val="00134EC3"/>
    <w:rsid w:val="001363FB"/>
    <w:rsid w:val="0014086A"/>
    <w:rsid w:val="00152B4E"/>
    <w:rsid w:val="00152EDB"/>
    <w:rsid w:val="00153BD6"/>
    <w:rsid w:val="00153F71"/>
    <w:rsid w:val="00157D5D"/>
    <w:rsid w:val="00160D94"/>
    <w:rsid w:val="00162138"/>
    <w:rsid w:val="001625F8"/>
    <w:rsid w:val="0016351C"/>
    <w:rsid w:val="001650F1"/>
    <w:rsid w:val="00171284"/>
    <w:rsid w:val="00171329"/>
    <w:rsid w:val="00171998"/>
    <w:rsid w:val="00175B72"/>
    <w:rsid w:val="001804CD"/>
    <w:rsid w:val="001839F6"/>
    <w:rsid w:val="00184C9D"/>
    <w:rsid w:val="00185EA6"/>
    <w:rsid w:val="00193CFE"/>
    <w:rsid w:val="00196A29"/>
    <w:rsid w:val="00197170"/>
    <w:rsid w:val="001A0D73"/>
    <w:rsid w:val="001A5B5A"/>
    <w:rsid w:val="001A67DC"/>
    <w:rsid w:val="001B180E"/>
    <w:rsid w:val="001B1E80"/>
    <w:rsid w:val="001B4756"/>
    <w:rsid w:val="001B56F7"/>
    <w:rsid w:val="001B5ABA"/>
    <w:rsid w:val="001B726C"/>
    <w:rsid w:val="001C07EA"/>
    <w:rsid w:val="001C20F7"/>
    <w:rsid w:val="001C25E1"/>
    <w:rsid w:val="001C3EBA"/>
    <w:rsid w:val="001C4F26"/>
    <w:rsid w:val="001C5AC8"/>
    <w:rsid w:val="001C6A23"/>
    <w:rsid w:val="001D1B9D"/>
    <w:rsid w:val="001D4645"/>
    <w:rsid w:val="001D7296"/>
    <w:rsid w:val="001D72E2"/>
    <w:rsid w:val="001E1FD9"/>
    <w:rsid w:val="001E2A79"/>
    <w:rsid w:val="001E3A63"/>
    <w:rsid w:val="001E3C4A"/>
    <w:rsid w:val="001E3E15"/>
    <w:rsid w:val="001E4EDD"/>
    <w:rsid w:val="001E4FE8"/>
    <w:rsid w:val="001E6EAC"/>
    <w:rsid w:val="001E7336"/>
    <w:rsid w:val="001F500C"/>
    <w:rsid w:val="001F7898"/>
    <w:rsid w:val="00202514"/>
    <w:rsid w:val="00210EF9"/>
    <w:rsid w:val="00211F8D"/>
    <w:rsid w:val="00212479"/>
    <w:rsid w:val="00217189"/>
    <w:rsid w:val="002179AB"/>
    <w:rsid w:val="00217DEC"/>
    <w:rsid w:val="00223341"/>
    <w:rsid w:val="00225F92"/>
    <w:rsid w:val="00226C18"/>
    <w:rsid w:val="002279BA"/>
    <w:rsid w:val="0023250F"/>
    <w:rsid w:val="0023418E"/>
    <w:rsid w:val="00246064"/>
    <w:rsid w:val="00246142"/>
    <w:rsid w:val="002514DD"/>
    <w:rsid w:val="002564B9"/>
    <w:rsid w:val="0026132A"/>
    <w:rsid w:val="00261BEE"/>
    <w:rsid w:val="00262327"/>
    <w:rsid w:val="00264C44"/>
    <w:rsid w:val="002729BA"/>
    <w:rsid w:val="002762D3"/>
    <w:rsid w:val="002773EA"/>
    <w:rsid w:val="00280130"/>
    <w:rsid w:val="00280DF9"/>
    <w:rsid w:val="00281310"/>
    <w:rsid w:val="00283230"/>
    <w:rsid w:val="00291A61"/>
    <w:rsid w:val="00292642"/>
    <w:rsid w:val="002929E1"/>
    <w:rsid w:val="00295A9E"/>
    <w:rsid w:val="002A15E4"/>
    <w:rsid w:val="002A2179"/>
    <w:rsid w:val="002A35CB"/>
    <w:rsid w:val="002A657E"/>
    <w:rsid w:val="002A6611"/>
    <w:rsid w:val="002B0164"/>
    <w:rsid w:val="002B27AA"/>
    <w:rsid w:val="002B5AD9"/>
    <w:rsid w:val="002B5BC2"/>
    <w:rsid w:val="002C0C23"/>
    <w:rsid w:val="002C1912"/>
    <w:rsid w:val="002C6DF5"/>
    <w:rsid w:val="002C6DFA"/>
    <w:rsid w:val="002D0C43"/>
    <w:rsid w:val="002D44F0"/>
    <w:rsid w:val="002D54EF"/>
    <w:rsid w:val="002E3D69"/>
    <w:rsid w:val="002E733A"/>
    <w:rsid w:val="002E7724"/>
    <w:rsid w:val="002F07C6"/>
    <w:rsid w:val="002F2F70"/>
    <w:rsid w:val="002F3E0B"/>
    <w:rsid w:val="002F3FCC"/>
    <w:rsid w:val="003015D2"/>
    <w:rsid w:val="003028F6"/>
    <w:rsid w:val="003033DD"/>
    <w:rsid w:val="00303716"/>
    <w:rsid w:val="00303F31"/>
    <w:rsid w:val="00312961"/>
    <w:rsid w:val="00312BE7"/>
    <w:rsid w:val="003158AA"/>
    <w:rsid w:val="00317255"/>
    <w:rsid w:val="003238E0"/>
    <w:rsid w:val="00325221"/>
    <w:rsid w:val="00325463"/>
    <w:rsid w:val="00327186"/>
    <w:rsid w:val="0033101A"/>
    <w:rsid w:val="003350D0"/>
    <w:rsid w:val="0033567F"/>
    <w:rsid w:val="00344314"/>
    <w:rsid w:val="003476E4"/>
    <w:rsid w:val="00351071"/>
    <w:rsid w:val="00352F93"/>
    <w:rsid w:val="0035470B"/>
    <w:rsid w:val="003566C4"/>
    <w:rsid w:val="00362A1F"/>
    <w:rsid w:val="00363782"/>
    <w:rsid w:val="00365F95"/>
    <w:rsid w:val="0036797A"/>
    <w:rsid w:val="0037157B"/>
    <w:rsid w:val="00371F86"/>
    <w:rsid w:val="00377D08"/>
    <w:rsid w:val="00377E92"/>
    <w:rsid w:val="00380BC3"/>
    <w:rsid w:val="003821E7"/>
    <w:rsid w:val="0038263E"/>
    <w:rsid w:val="00382DCE"/>
    <w:rsid w:val="00393054"/>
    <w:rsid w:val="00395932"/>
    <w:rsid w:val="00395CE2"/>
    <w:rsid w:val="003A3384"/>
    <w:rsid w:val="003A67C1"/>
    <w:rsid w:val="003C378A"/>
    <w:rsid w:val="003C4C67"/>
    <w:rsid w:val="003C7AD5"/>
    <w:rsid w:val="003D4839"/>
    <w:rsid w:val="003D5076"/>
    <w:rsid w:val="003D6E8A"/>
    <w:rsid w:val="003E5FD3"/>
    <w:rsid w:val="003F2838"/>
    <w:rsid w:val="003F2C5B"/>
    <w:rsid w:val="003F304D"/>
    <w:rsid w:val="004064C1"/>
    <w:rsid w:val="004068D0"/>
    <w:rsid w:val="00406CB8"/>
    <w:rsid w:val="0041245E"/>
    <w:rsid w:val="00413A92"/>
    <w:rsid w:val="00413C51"/>
    <w:rsid w:val="00413EFC"/>
    <w:rsid w:val="004150D5"/>
    <w:rsid w:val="0042033E"/>
    <w:rsid w:val="0042343A"/>
    <w:rsid w:val="0042441B"/>
    <w:rsid w:val="00425A31"/>
    <w:rsid w:val="00425FAC"/>
    <w:rsid w:val="00426C9E"/>
    <w:rsid w:val="00435BFE"/>
    <w:rsid w:val="00440B1E"/>
    <w:rsid w:val="00441786"/>
    <w:rsid w:val="00453073"/>
    <w:rsid w:val="00453A00"/>
    <w:rsid w:val="0045433D"/>
    <w:rsid w:val="0045501E"/>
    <w:rsid w:val="004566A5"/>
    <w:rsid w:val="004575EB"/>
    <w:rsid w:val="00462D3F"/>
    <w:rsid w:val="00465A0D"/>
    <w:rsid w:val="004661EE"/>
    <w:rsid w:val="00466288"/>
    <w:rsid w:val="004753A6"/>
    <w:rsid w:val="00475541"/>
    <w:rsid w:val="00475A32"/>
    <w:rsid w:val="00475E2F"/>
    <w:rsid w:val="0047643F"/>
    <w:rsid w:val="004804A0"/>
    <w:rsid w:val="00482AE6"/>
    <w:rsid w:val="004841BF"/>
    <w:rsid w:val="004841E6"/>
    <w:rsid w:val="004848CA"/>
    <w:rsid w:val="00484AEF"/>
    <w:rsid w:val="0049001E"/>
    <w:rsid w:val="0049561F"/>
    <w:rsid w:val="00497042"/>
    <w:rsid w:val="00497605"/>
    <w:rsid w:val="004A02E8"/>
    <w:rsid w:val="004A0C58"/>
    <w:rsid w:val="004A0E7B"/>
    <w:rsid w:val="004A50E8"/>
    <w:rsid w:val="004A76DC"/>
    <w:rsid w:val="004B09D4"/>
    <w:rsid w:val="004B602F"/>
    <w:rsid w:val="004B6781"/>
    <w:rsid w:val="004C2470"/>
    <w:rsid w:val="004C3E04"/>
    <w:rsid w:val="004C48FA"/>
    <w:rsid w:val="004C6291"/>
    <w:rsid w:val="004D10E7"/>
    <w:rsid w:val="004D5129"/>
    <w:rsid w:val="004E6617"/>
    <w:rsid w:val="004F2579"/>
    <w:rsid w:val="004F3708"/>
    <w:rsid w:val="004F5136"/>
    <w:rsid w:val="005002B3"/>
    <w:rsid w:val="00501E5C"/>
    <w:rsid w:val="00503204"/>
    <w:rsid w:val="0050395E"/>
    <w:rsid w:val="00506AB0"/>
    <w:rsid w:val="00511E62"/>
    <w:rsid w:val="00512C52"/>
    <w:rsid w:val="005141D8"/>
    <w:rsid w:val="005171A0"/>
    <w:rsid w:val="00517B00"/>
    <w:rsid w:val="00521A44"/>
    <w:rsid w:val="00526A57"/>
    <w:rsid w:val="00526E9B"/>
    <w:rsid w:val="00532AFC"/>
    <w:rsid w:val="00533120"/>
    <w:rsid w:val="005331EC"/>
    <w:rsid w:val="00536A48"/>
    <w:rsid w:val="00543011"/>
    <w:rsid w:val="00543E5C"/>
    <w:rsid w:val="00543F1D"/>
    <w:rsid w:val="00545139"/>
    <w:rsid w:val="00545A12"/>
    <w:rsid w:val="00545B2F"/>
    <w:rsid w:val="00546145"/>
    <w:rsid w:val="00551991"/>
    <w:rsid w:val="00554BB1"/>
    <w:rsid w:val="00555877"/>
    <w:rsid w:val="00562D65"/>
    <w:rsid w:val="005825E6"/>
    <w:rsid w:val="00582D62"/>
    <w:rsid w:val="00583530"/>
    <w:rsid w:val="00583F68"/>
    <w:rsid w:val="00586381"/>
    <w:rsid w:val="0059060B"/>
    <w:rsid w:val="005936B5"/>
    <w:rsid w:val="0059568C"/>
    <w:rsid w:val="00595EA5"/>
    <w:rsid w:val="005A72E7"/>
    <w:rsid w:val="005A7394"/>
    <w:rsid w:val="005B28C4"/>
    <w:rsid w:val="005B4FE9"/>
    <w:rsid w:val="005B690A"/>
    <w:rsid w:val="005B700A"/>
    <w:rsid w:val="005C55DD"/>
    <w:rsid w:val="005D0C87"/>
    <w:rsid w:val="005D24EF"/>
    <w:rsid w:val="005D2D94"/>
    <w:rsid w:val="005D7735"/>
    <w:rsid w:val="005E085B"/>
    <w:rsid w:val="005E248B"/>
    <w:rsid w:val="005E5D61"/>
    <w:rsid w:val="005F0709"/>
    <w:rsid w:val="005F2745"/>
    <w:rsid w:val="005F43D1"/>
    <w:rsid w:val="005F54C1"/>
    <w:rsid w:val="005F6BA4"/>
    <w:rsid w:val="005F7DD1"/>
    <w:rsid w:val="0060171D"/>
    <w:rsid w:val="006040E4"/>
    <w:rsid w:val="0060597E"/>
    <w:rsid w:val="00614192"/>
    <w:rsid w:val="0061644D"/>
    <w:rsid w:val="00621BFC"/>
    <w:rsid w:val="00625B91"/>
    <w:rsid w:val="00632960"/>
    <w:rsid w:val="00632B5D"/>
    <w:rsid w:val="00633AAC"/>
    <w:rsid w:val="00634459"/>
    <w:rsid w:val="00635131"/>
    <w:rsid w:val="006351EB"/>
    <w:rsid w:val="006364A3"/>
    <w:rsid w:val="00640907"/>
    <w:rsid w:val="00641089"/>
    <w:rsid w:val="006457E6"/>
    <w:rsid w:val="00646386"/>
    <w:rsid w:val="00646E45"/>
    <w:rsid w:val="00652C36"/>
    <w:rsid w:val="0065469F"/>
    <w:rsid w:val="00662582"/>
    <w:rsid w:val="006629B4"/>
    <w:rsid w:val="006701E6"/>
    <w:rsid w:val="006737E1"/>
    <w:rsid w:val="00674EFD"/>
    <w:rsid w:val="00680F2C"/>
    <w:rsid w:val="006810C9"/>
    <w:rsid w:val="00685C12"/>
    <w:rsid w:val="00686CA3"/>
    <w:rsid w:val="00691E5E"/>
    <w:rsid w:val="00694C46"/>
    <w:rsid w:val="006A174F"/>
    <w:rsid w:val="006A1FD9"/>
    <w:rsid w:val="006A2673"/>
    <w:rsid w:val="006B0D4C"/>
    <w:rsid w:val="006B3DA8"/>
    <w:rsid w:val="006B5248"/>
    <w:rsid w:val="006B76D1"/>
    <w:rsid w:val="006C2DC3"/>
    <w:rsid w:val="006C36AF"/>
    <w:rsid w:val="006C493D"/>
    <w:rsid w:val="006C74BD"/>
    <w:rsid w:val="006D4BDE"/>
    <w:rsid w:val="006E24F6"/>
    <w:rsid w:val="006E536C"/>
    <w:rsid w:val="006F3E53"/>
    <w:rsid w:val="006F40B7"/>
    <w:rsid w:val="006F4AD5"/>
    <w:rsid w:val="006F4D27"/>
    <w:rsid w:val="006F69C7"/>
    <w:rsid w:val="007026E8"/>
    <w:rsid w:val="00703737"/>
    <w:rsid w:val="00703869"/>
    <w:rsid w:val="0070505A"/>
    <w:rsid w:val="00705292"/>
    <w:rsid w:val="007112B7"/>
    <w:rsid w:val="00720A9F"/>
    <w:rsid w:val="007263E4"/>
    <w:rsid w:val="0073007A"/>
    <w:rsid w:val="00733E28"/>
    <w:rsid w:val="00737CD2"/>
    <w:rsid w:val="007433AE"/>
    <w:rsid w:val="00757C16"/>
    <w:rsid w:val="00760896"/>
    <w:rsid w:val="007617BC"/>
    <w:rsid w:val="00767465"/>
    <w:rsid w:val="00770FAC"/>
    <w:rsid w:val="00772974"/>
    <w:rsid w:val="007730C6"/>
    <w:rsid w:val="00774C49"/>
    <w:rsid w:val="0077709B"/>
    <w:rsid w:val="007777D7"/>
    <w:rsid w:val="00780C77"/>
    <w:rsid w:val="00791075"/>
    <w:rsid w:val="00794431"/>
    <w:rsid w:val="007A0533"/>
    <w:rsid w:val="007A078E"/>
    <w:rsid w:val="007A09A3"/>
    <w:rsid w:val="007A155B"/>
    <w:rsid w:val="007A2014"/>
    <w:rsid w:val="007A5312"/>
    <w:rsid w:val="007B12ED"/>
    <w:rsid w:val="007B1385"/>
    <w:rsid w:val="007B2E40"/>
    <w:rsid w:val="007B421F"/>
    <w:rsid w:val="007B63E2"/>
    <w:rsid w:val="007C359F"/>
    <w:rsid w:val="007D2189"/>
    <w:rsid w:val="007D47A8"/>
    <w:rsid w:val="007D5CEA"/>
    <w:rsid w:val="007E28E8"/>
    <w:rsid w:val="007F14F7"/>
    <w:rsid w:val="007F18E4"/>
    <w:rsid w:val="007F2AE0"/>
    <w:rsid w:val="007F66E3"/>
    <w:rsid w:val="007F7241"/>
    <w:rsid w:val="0080313E"/>
    <w:rsid w:val="00804C83"/>
    <w:rsid w:val="00814B66"/>
    <w:rsid w:val="00824D62"/>
    <w:rsid w:val="008317E8"/>
    <w:rsid w:val="00831CF0"/>
    <w:rsid w:val="00832EE4"/>
    <w:rsid w:val="008342A7"/>
    <w:rsid w:val="008344DF"/>
    <w:rsid w:val="00835527"/>
    <w:rsid w:val="00835E2C"/>
    <w:rsid w:val="0084079A"/>
    <w:rsid w:val="00840F9B"/>
    <w:rsid w:val="00842DC8"/>
    <w:rsid w:val="008449A4"/>
    <w:rsid w:val="00857444"/>
    <w:rsid w:val="0086081B"/>
    <w:rsid w:val="008617E5"/>
    <w:rsid w:val="00862FB3"/>
    <w:rsid w:val="00863783"/>
    <w:rsid w:val="00863CE4"/>
    <w:rsid w:val="00863D52"/>
    <w:rsid w:val="00864CB7"/>
    <w:rsid w:val="008752FC"/>
    <w:rsid w:val="00875899"/>
    <w:rsid w:val="00875C98"/>
    <w:rsid w:val="00881649"/>
    <w:rsid w:val="00881A2D"/>
    <w:rsid w:val="008828F3"/>
    <w:rsid w:val="00887139"/>
    <w:rsid w:val="008946E2"/>
    <w:rsid w:val="008A0D8A"/>
    <w:rsid w:val="008A3FBB"/>
    <w:rsid w:val="008A68C4"/>
    <w:rsid w:val="008C2DCE"/>
    <w:rsid w:val="008C65B1"/>
    <w:rsid w:val="008C70BD"/>
    <w:rsid w:val="008D118D"/>
    <w:rsid w:val="008D2CFF"/>
    <w:rsid w:val="008D5900"/>
    <w:rsid w:val="008D5A3B"/>
    <w:rsid w:val="008E05B5"/>
    <w:rsid w:val="008E0A8C"/>
    <w:rsid w:val="008E29C5"/>
    <w:rsid w:val="008E2FFF"/>
    <w:rsid w:val="008E602C"/>
    <w:rsid w:val="008E6506"/>
    <w:rsid w:val="008F0AC7"/>
    <w:rsid w:val="008F14A0"/>
    <w:rsid w:val="008F57DE"/>
    <w:rsid w:val="0090083A"/>
    <w:rsid w:val="00903CF8"/>
    <w:rsid w:val="00907E13"/>
    <w:rsid w:val="00914D1A"/>
    <w:rsid w:val="009159B9"/>
    <w:rsid w:val="00915E9B"/>
    <w:rsid w:val="0092169F"/>
    <w:rsid w:val="0092347D"/>
    <w:rsid w:val="00930213"/>
    <w:rsid w:val="009304BF"/>
    <w:rsid w:val="009320CD"/>
    <w:rsid w:val="00932F2D"/>
    <w:rsid w:val="009342EF"/>
    <w:rsid w:val="00934537"/>
    <w:rsid w:val="00944EAC"/>
    <w:rsid w:val="009453D0"/>
    <w:rsid w:val="0094603A"/>
    <w:rsid w:val="00947AF9"/>
    <w:rsid w:val="0095226D"/>
    <w:rsid w:val="00953F81"/>
    <w:rsid w:val="00954757"/>
    <w:rsid w:val="00961452"/>
    <w:rsid w:val="009670CA"/>
    <w:rsid w:val="00970242"/>
    <w:rsid w:val="009711F0"/>
    <w:rsid w:val="00980BAD"/>
    <w:rsid w:val="00984B74"/>
    <w:rsid w:val="00985C98"/>
    <w:rsid w:val="009874DA"/>
    <w:rsid w:val="009911FA"/>
    <w:rsid w:val="009923D1"/>
    <w:rsid w:val="009927B3"/>
    <w:rsid w:val="00993941"/>
    <w:rsid w:val="00993E89"/>
    <w:rsid w:val="009949F5"/>
    <w:rsid w:val="009A0CD6"/>
    <w:rsid w:val="009A3A8B"/>
    <w:rsid w:val="009A4984"/>
    <w:rsid w:val="009A5ADC"/>
    <w:rsid w:val="009A6A7B"/>
    <w:rsid w:val="009B24E3"/>
    <w:rsid w:val="009B70B9"/>
    <w:rsid w:val="009C16B4"/>
    <w:rsid w:val="009C4648"/>
    <w:rsid w:val="009C4AFA"/>
    <w:rsid w:val="009C50EE"/>
    <w:rsid w:val="009D1372"/>
    <w:rsid w:val="009D1AEF"/>
    <w:rsid w:val="009D6278"/>
    <w:rsid w:val="009D7523"/>
    <w:rsid w:val="009D7E71"/>
    <w:rsid w:val="009E2548"/>
    <w:rsid w:val="009E38B8"/>
    <w:rsid w:val="009E4606"/>
    <w:rsid w:val="009E6FE7"/>
    <w:rsid w:val="009F0DE5"/>
    <w:rsid w:val="00A018E9"/>
    <w:rsid w:val="00A03C6C"/>
    <w:rsid w:val="00A068B5"/>
    <w:rsid w:val="00A11B36"/>
    <w:rsid w:val="00A13CF7"/>
    <w:rsid w:val="00A178FD"/>
    <w:rsid w:val="00A17B8F"/>
    <w:rsid w:val="00A20145"/>
    <w:rsid w:val="00A24E76"/>
    <w:rsid w:val="00A30427"/>
    <w:rsid w:val="00A33959"/>
    <w:rsid w:val="00A3464F"/>
    <w:rsid w:val="00A34EB8"/>
    <w:rsid w:val="00A4014A"/>
    <w:rsid w:val="00A45923"/>
    <w:rsid w:val="00A525FC"/>
    <w:rsid w:val="00A56EEE"/>
    <w:rsid w:val="00A613D4"/>
    <w:rsid w:val="00A63042"/>
    <w:rsid w:val="00A64A87"/>
    <w:rsid w:val="00A64AEB"/>
    <w:rsid w:val="00A6772D"/>
    <w:rsid w:val="00A8231E"/>
    <w:rsid w:val="00A835AA"/>
    <w:rsid w:val="00A84F31"/>
    <w:rsid w:val="00A902D0"/>
    <w:rsid w:val="00A918AE"/>
    <w:rsid w:val="00A96705"/>
    <w:rsid w:val="00A97E12"/>
    <w:rsid w:val="00AA4F9A"/>
    <w:rsid w:val="00AA6C1A"/>
    <w:rsid w:val="00AB32B5"/>
    <w:rsid w:val="00AB7BCD"/>
    <w:rsid w:val="00AC09A2"/>
    <w:rsid w:val="00AC0F2C"/>
    <w:rsid w:val="00AC128F"/>
    <w:rsid w:val="00AC36C4"/>
    <w:rsid w:val="00AC52AB"/>
    <w:rsid w:val="00AC5E58"/>
    <w:rsid w:val="00AD7020"/>
    <w:rsid w:val="00AE04AE"/>
    <w:rsid w:val="00AE5D9C"/>
    <w:rsid w:val="00AF3963"/>
    <w:rsid w:val="00AF66AC"/>
    <w:rsid w:val="00AF6CD7"/>
    <w:rsid w:val="00B03CDC"/>
    <w:rsid w:val="00B07787"/>
    <w:rsid w:val="00B07EDF"/>
    <w:rsid w:val="00B112BD"/>
    <w:rsid w:val="00B11BBE"/>
    <w:rsid w:val="00B13C7A"/>
    <w:rsid w:val="00B154F7"/>
    <w:rsid w:val="00B22C4E"/>
    <w:rsid w:val="00B25460"/>
    <w:rsid w:val="00B32A87"/>
    <w:rsid w:val="00B374C5"/>
    <w:rsid w:val="00B458E9"/>
    <w:rsid w:val="00B47778"/>
    <w:rsid w:val="00B51447"/>
    <w:rsid w:val="00B529B0"/>
    <w:rsid w:val="00B53C90"/>
    <w:rsid w:val="00B562BF"/>
    <w:rsid w:val="00B61187"/>
    <w:rsid w:val="00B620E9"/>
    <w:rsid w:val="00B62E65"/>
    <w:rsid w:val="00B6485B"/>
    <w:rsid w:val="00B64EDD"/>
    <w:rsid w:val="00B64F2A"/>
    <w:rsid w:val="00B672CF"/>
    <w:rsid w:val="00B71E89"/>
    <w:rsid w:val="00B7205D"/>
    <w:rsid w:val="00B72EBD"/>
    <w:rsid w:val="00B80689"/>
    <w:rsid w:val="00B82C31"/>
    <w:rsid w:val="00B838EB"/>
    <w:rsid w:val="00B84CAB"/>
    <w:rsid w:val="00B85BD8"/>
    <w:rsid w:val="00B85C67"/>
    <w:rsid w:val="00B85D1D"/>
    <w:rsid w:val="00B87726"/>
    <w:rsid w:val="00B877DB"/>
    <w:rsid w:val="00B90B5D"/>
    <w:rsid w:val="00B9349C"/>
    <w:rsid w:val="00B95EA2"/>
    <w:rsid w:val="00B96665"/>
    <w:rsid w:val="00B97D82"/>
    <w:rsid w:val="00BA2CFE"/>
    <w:rsid w:val="00BA560E"/>
    <w:rsid w:val="00BA6F9A"/>
    <w:rsid w:val="00BB17BF"/>
    <w:rsid w:val="00BB76B9"/>
    <w:rsid w:val="00BC05DA"/>
    <w:rsid w:val="00BC1061"/>
    <w:rsid w:val="00BC18DE"/>
    <w:rsid w:val="00BC1CF2"/>
    <w:rsid w:val="00BC71FB"/>
    <w:rsid w:val="00BD4A8B"/>
    <w:rsid w:val="00BD67A1"/>
    <w:rsid w:val="00BE3849"/>
    <w:rsid w:val="00BF22FE"/>
    <w:rsid w:val="00BF4BB4"/>
    <w:rsid w:val="00BF5CD5"/>
    <w:rsid w:val="00C01F5B"/>
    <w:rsid w:val="00C021C9"/>
    <w:rsid w:val="00C02ABE"/>
    <w:rsid w:val="00C040B0"/>
    <w:rsid w:val="00C04C8B"/>
    <w:rsid w:val="00C07845"/>
    <w:rsid w:val="00C22652"/>
    <w:rsid w:val="00C25051"/>
    <w:rsid w:val="00C27AEC"/>
    <w:rsid w:val="00C33E55"/>
    <w:rsid w:val="00C37392"/>
    <w:rsid w:val="00C37A1D"/>
    <w:rsid w:val="00C422AC"/>
    <w:rsid w:val="00C43694"/>
    <w:rsid w:val="00C4479F"/>
    <w:rsid w:val="00C469A6"/>
    <w:rsid w:val="00C47C28"/>
    <w:rsid w:val="00C50DDE"/>
    <w:rsid w:val="00C514E2"/>
    <w:rsid w:val="00C5197E"/>
    <w:rsid w:val="00C52B21"/>
    <w:rsid w:val="00C568D4"/>
    <w:rsid w:val="00C6013C"/>
    <w:rsid w:val="00C62F85"/>
    <w:rsid w:val="00C662DA"/>
    <w:rsid w:val="00C67AAE"/>
    <w:rsid w:val="00C76043"/>
    <w:rsid w:val="00C82BA2"/>
    <w:rsid w:val="00C837A2"/>
    <w:rsid w:val="00C85DFB"/>
    <w:rsid w:val="00C93107"/>
    <w:rsid w:val="00C93924"/>
    <w:rsid w:val="00CA290F"/>
    <w:rsid w:val="00CA742A"/>
    <w:rsid w:val="00CB09F4"/>
    <w:rsid w:val="00CB4370"/>
    <w:rsid w:val="00CB76CF"/>
    <w:rsid w:val="00CC0FA6"/>
    <w:rsid w:val="00CC2763"/>
    <w:rsid w:val="00CD06E2"/>
    <w:rsid w:val="00CD11DA"/>
    <w:rsid w:val="00CD6993"/>
    <w:rsid w:val="00CE46D8"/>
    <w:rsid w:val="00CF3414"/>
    <w:rsid w:val="00CF6041"/>
    <w:rsid w:val="00D00C22"/>
    <w:rsid w:val="00D039A2"/>
    <w:rsid w:val="00D1599F"/>
    <w:rsid w:val="00D23A94"/>
    <w:rsid w:val="00D2457F"/>
    <w:rsid w:val="00D25127"/>
    <w:rsid w:val="00D31008"/>
    <w:rsid w:val="00D408E8"/>
    <w:rsid w:val="00D41968"/>
    <w:rsid w:val="00D46C01"/>
    <w:rsid w:val="00D47571"/>
    <w:rsid w:val="00D53E7B"/>
    <w:rsid w:val="00D57825"/>
    <w:rsid w:val="00D60C71"/>
    <w:rsid w:val="00D6265D"/>
    <w:rsid w:val="00D62ADA"/>
    <w:rsid w:val="00D64E8E"/>
    <w:rsid w:val="00D70021"/>
    <w:rsid w:val="00D7584E"/>
    <w:rsid w:val="00D77428"/>
    <w:rsid w:val="00D83F84"/>
    <w:rsid w:val="00D86D2B"/>
    <w:rsid w:val="00D87441"/>
    <w:rsid w:val="00D87545"/>
    <w:rsid w:val="00D92FB5"/>
    <w:rsid w:val="00DA23BC"/>
    <w:rsid w:val="00DB1A2D"/>
    <w:rsid w:val="00DC01A1"/>
    <w:rsid w:val="00DC4A81"/>
    <w:rsid w:val="00DC5EAA"/>
    <w:rsid w:val="00DD31FD"/>
    <w:rsid w:val="00DD3CD6"/>
    <w:rsid w:val="00DD51DE"/>
    <w:rsid w:val="00DE0EDC"/>
    <w:rsid w:val="00DE6051"/>
    <w:rsid w:val="00DF1F6A"/>
    <w:rsid w:val="00E02988"/>
    <w:rsid w:val="00E04CFC"/>
    <w:rsid w:val="00E05A34"/>
    <w:rsid w:val="00E11959"/>
    <w:rsid w:val="00E1684F"/>
    <w:rsid w:val="00E16861"/>
    <w:rsid w:val="00E2747F"/>
    <w:rsid w:val="00E35284"/>
    <w:rsid w:val="00E36FB4"/>
    <w:rsid w:val="00E42C7C"/>
    <w:rsid w:val="00E44D40"/>
    <w:rsid w:val="00E45709"/>
    <w:rsid w:val="00E51BB8"/>
    <w:rsid w:val="00E52700"/>
    <w:rsid w:val="00E53C6B"/>
    <w:rsid w:val="00E55103"/>
    <w:rsid w:val="00E57A25"/>
    <w:rsid w:val="00E65758"/>
    <w:rsid w:val="00E661D3"/>
    <w:rsid w:val="00E6748B"/>
    <w:rsid w:val="00E73CFA"/>
    <w:rsid w:val="00E75887"/>
    <w:rsid w:val="00E808FC"/>
    <w:rsid w:val="00E873CE"/>
    <w:rsid w:val="00E875DB"/>
    <w:rsid w:val="00E90525"/>
    <w:rsid w:val="00E92C88"/>
    <w:rsid w:val="00E93091"/>
    <w:rsid w:val="00E93F83"/>
    <w:rsid w:val="00E95750"/>
    <w:rsid w:val="00E96108"/>
    <w:rsid w:val="00EA022C"/>
    <w:rsid w:val="00EA4202"/>
    <w:rsid w:val="00EA523C"/>
    <w:rsid w:val="00EB1228"/>
    <w:rsid w:val="00EC35F0"/>
    <w:rsid w:val="00EC59BE"/>
    <w:rsid w:val="00ED18BC"/>
    <w:rsid w:val="00ED2B46"/>
    <w:rsid w:val="00ED7A23"/>
    <w:rsid w:val="00EE29DC"/>
    <w:rsid w:val="00EE3319"/>
    <w:rsid w:val="00EE60E8"/>
    <w:rsid w:val="00EE773C"/>
    <w:rsid w:val="00EF77A6"/>
    <w:rsid w:val="00F0199F"/>
    <w:rsid w:val="00F07675"/>
    <w:rsid w:val="00F11396"/>
    <w:rsid w:val="00F12D64"/>
    <w:rsid w:val="00F1739A"/>
    <w:rsid w:val="00F179DE"/>
    <w:rsid w:val="00F25B94"/>
    <w:rsid w:val="00F3021D"/>
    <w:rsid w:val="00F314F4"/>
    <w:rsid w:val="00F34792"/>
    <w:rsid w:val="00F34F9A"/>
    <w:rsid w:val="00F3537B"/>
    <w:rsid w:val="00F40729"/>
    <w:rsid w:val="00F4560D"/>
    <w:rsid w:val="00F465AD"/>
    <w:rsid w:val="00F4766E"/>
    <w:rsid w:val="00F47F2E"/>
    <w:rsid w:val="00F51C93"/>
    <w:rsid w:val="00F5521D"/>
    <w:rsid w:val="00F5544E"/>
    <w:rsid w:val="00F564E6"/>
    <w:rsid w:val="00F6127B"/>
    <w:rsid w:val="00F63A1F"/>
    <w:rsid w:val="00F65E8D"/>
    <w:rsid w:val="00F66418"/>
    <w:rsid w:val="00F6651A"/>
    <w:rsid w:val="00F668F1"/>
    <w:rsid w:val="00F70C78"/>
    <w:rsid w:val="00F71951"/>
    <w:rsid w:val="00F756BB"/>
    <w:rsid w:val="00F7623A"/>
    <w:rsid w:val="00F77DD9"/>
    <w:rsid w:val="00F813B8"/>
    <w:rsid w:val="00F81AD6"/>
    <w:rsid w:val="00F827A6"/>
    <w:rsid w:val="00F82B90"/>
    <w:rsid w:val="00F834EB"/>
    <w:rsid w:val="00F87AFB"/>
    <w:rsid w:val="00F913B9"/>
    <w:rsid w:val="00F91B30"/>
    <w:rsid w:val="00F94F23"/>
    <w:rsid w:val="00F95E57"/>
    <w:rsid w:val="00FA2922"/>
    <w:rsid w:val="00FA2999"/>
    <w:rsid w:val="00FA4D47"/>
    <w:rsid w:val="00FA5337"/>
    <w:rsid w:val="00FB1265"/>
    <w:rsid w:val="00FB7CE2"/>
    <w:rsid w:val="00FC4D3C"/>
    <w:rsid w:val="00FC5059"/>
    <w:rsid w:val="00FC597F"/>
    <w:rsid w:val="00FD102C"/>
    <w:rsid w:val="00FD358F"/>
    <w:rsid w:val="00FE43AA"/>
    <w:rsid w:val="00FF0813"/>
    <w:rsid w:val="00FF5EDE"/>
    <w:rsid w:val="00FF6401"/>
    <w:rsid w:val="00FF6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lsdException w:name="caption" w:semiHidden="0" w:unhideWhenUsed="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82"/>
    <w:pPr>
      <w:widowControl w:val="0"/>
      <w:spacing w:line="500" w:lineRule="exact"/>
      <w:ind w:firstLineChars="200" w:firstLine="200"/>
      <w:jc w:val="both"/>
    </w:pPr>
    <w:rPr>
      <w:rFonts w:ascii="Times New Roman" w:eastAsia="方正仿宋_GBK" w:hAnsi="Times New Roman"/>
      <w:kern w:val="2"/>
      <w:sz w:val="30"/>
      <w:szCs w:val="30"/>
    </w:rPr>
  </w:style>
  <w:style w:type="paragraph" w:styleId="1">
    <w:name w:val="heading 1"/>
    <w:basedOn w:val="a"/>
    <w:next w:val="a"/>
    <w:link w:val="1Char"/>
    <w:uiPriority w:val="99"/>
    <w:qFormat/>
    <w:rsid w:val="00363782"/>
    <w:pPr>
      <w:spacing w:beforeLines="50" w:afterLines="50" w:line="240" w:lineRule="auto"/>
      <w:outlineLvl w:val="0"/>
    </w:pPr>
    <w:rPr>
      <w:b/>
      <w:bCs/>
      <w:kern w:val="0"/>
      <w:sz w:val="32"/>
      <w:szCs w:val="32"/>
    </w:rPr>
  </w:style>
  <w:style w:type="paragraph" w:styleId="2">
    <w:name w:val="heading 2"/>
    <w:basedOn w:val="a"/>
    <w:next w:val="a"/>
    <w:link w:val="2Char"/>
    <w:uiPriority w:val="99"/>
    <w:qFormat/>
    <w:rsid w:val="00363782"/>
    <w:pPr>
      <w:snapToGrid w:val="0"/>
      <w:spacing w:beforeLines="50" w:afterLines="50" w:line="240" w:lineRule="auto"/>
      <w:outlineLvl w:val="1"/>
    </w:pPr>
    <w:rPr>
      <w:b/>
      <w:bCs/>
      <w:kern w:val="0"/>
    </w:rPr>
  </w:style>
  <w:style w:type="paragraph" w:styleId="3">
    <w:name w:val="heading 3"/>
    <w:basedOn w:val="a"/>
    <w:next w:val="a"/>
    <w:link w:val="3Char"/>
    <w:uiPriority w:val="99"/>
    <w:qFormat/>
    <w:rsid w:val="00363782"/>
    <w:pPr>
      <w:ind w:firstLine="602"/>
      <w:outlineLvl w:val="2"/>
    </w:pPr>
    <w:rPr>
      <w:b/>
      <w:bCs/>
      <w:kern w:val="0"/>
    </w:rPr>
  </w:style>
  <w:style w:type="paragraph" w:styleId="4">
    <w:name w:val="heading 4"/>
    <w:basedOn w:val="a"/>
    <w:next w:val="a"/>
    <w:link w:val="4Char"/>
    <w:uiPriority w:val="99"/>
    <w:qFormat/>
    <w:rsid w:val="00363782"/>
    <w:pPr>
      <w:keepNext/>
      <w:keepLines/>
      <w:widowControl/>
      <w:numPr>
        <w:ilvl w:val="3"/>
        <w:numId w:val="1"/>
      </w:numPr>
      <w:spacing w:before="120" w:after="120"/>
      <w:ind w:firstLineChars="0" w:firstLine="0"/>
      <w:jc w:val="left"/>
      <w:outlineLvl w:val="3"/>
    </w:pPr>
    <w:rPr>
      <w:rFonts w:eastAsia="宋体"/>
      <w:b/>
      <w:bCs/>
      <w:sz w:val="28"/>
      <w:szCs w:val="28"/>
    </w:rPr>
  </w:style>
  <w:style w:type="paragraph" w:styleId="5">
    <w:name w:val="heading 5"/>
    <w:basedOn w:val="a"/>
    <w:next w:val="a"/>
    <w:link w:val="5Char"/>
    <w:uiPriority w:val="99"/>
    <w:qFormat/>
    <w:rsid w:val="00363782"/>
    <w:pPr>
      <w:keepNext/>
      <w:keepLines/>
      <w:widowControl/>
      <w:numPr>
        <w:ilvl w:val="4"/>
        <w:numId w:val="1"/>
      </w:numPr>
      <w:ind w:firstLineChars="0" w:firstLine="0"/>
      <w:outlineLvl w:val="4"/>
    </w:pPr>
    <w:rPr>
      <w:rFonts w:eastAsia="宋体"/>
      <w:b/>
      <w:bCs/>
      <w:sz w:val="28"/>
      <w:szCs w:val="28"/>
    </w:rPr>
  </w:style>
  <w:style w:type="paragraph" w:styleId="6">
    <w:name w:val="heading 6"/>
    <w:basedOn w:val="a"/>
    <w:next w:val="a"/>
    <w:link w:val="6Char"/>
    <w:uiPriority w:val="99"/>
    <w:qFormat/>
    <w:rsid w:val="00363782"/>
    <w:pPr>
      <w:keepNext/>
      <w:keepLines/>
      <w:numPr>
        <w:ilvl w:val="5"/>
        <w:numId w:val="1"/>
      </w:numPr>
      <w:spacing w:before="240" w:after="64" w:line="320" w:lineRule="auto"/>
      <w:outlineLvl w:val="5"/>
    </w:pPr>
    <w:rPr>
      <w:rFonts w:ascii="Calibri Light" w:eastAsia="宋体" w:hAnsi="Calibri Light" w:cs="Calibri Light"/>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363782"/>
    <w:rPr>
      <w:b/>
      <w:bCs/>
    </w:rPr>
  </w:style>
  <w:style w:type="paragraph" w:styleId="a4">
    <w:name w:val="annotation text"/>
    <w:basedOn w:val="a"/>
    <w:link w:val="Char0"/>
    <w:uiPriority w:val="99"/>
    <w:semiHidden/>
    <w:qFormat/>
    <w:rsid w:val="00363782"/>
    <w:pPr>
      <w:jc w:val="left"/>
    </w:pPr>
    <w:rPr>
      <w:kern w:val="0"/>
    </w:rPr>
  </w:style>
  <w:style w:type="paragraph" w:styleId="a5">
    <w:name w:val="caption"/>
    <w:basedOn w:val="a"/>
    <w:next w:val="a"/>
    <w:uiPriority w:val="99"/>
    <w:qFormat/>
    <w:rsid w:val="00363782"/>
    <w:pPr>
      <w:widowControl/>
      <w:ind w:firstLineChars="0" w:firstLine="0"/>
      <w:jc w:val="center"/>
      <w:outlineLvl w:val="7"/>
    </w:pPr>
    <w:rPr>
      <w:rFonts w:eastAsia="宋体"/>
      <w:b/>
      <w:bCs/>
      <w:sz w:val="24"/>
      <w:szCs w:val="24"/>
    </w:rPr>
  </w:style>
  <w:style w:type="paragraph" w:styleId="a6">
    <w:name w:val="Document Map"/>
    <w:basedOn w:val="a"/>
    <w:link w:val="Char1"/>
    <w:uiPriority w:val="99"/>
    <w:semiHidden/>
    <w:qFormat/>
    <w:rsid w:val="00363782"/>
    <w:rPr>
      <w:rFonts w:ascii="宋体" w:eastAsia="宋体" w:cs="宋体"/>
      <w:kern w:val="0"/>
      <w:sz w:val="18"/>
      <w:szCs w:val="18"/>
    </w:rPr>
  </w:style>
  <w:style w:type="paragraph" w:styleId="30">
    <w:name w:val="toc 3"/>
    <w:basedOn w:val="a"/>
    <w:next w:val="a"/>
    <w:uiPriority w:val="99"/>
    <w:semiHidden/>
    <w:qFormat/>
    <w:rsid w:val="00363782"/>
    <w:pPr>
      <w:ind w:leftChars="400" w:left="840"/>
    </w:pPr>
  </w:style>
  <w:style w:type="paragraph" w:styleId="a7">
    <w:name w:val="Balloon Text"/>
    <w:basedOn w:val="a"/>
    <w:link w:val="Char2"/>
    <w:uiPriority w:val="99"/>
    <w:semiHidden/>
    <w:qFormat/>
    <w:rsid w:val="00363782"/>
    <w:pPr>
      <w:spacing w:line="240" w:lineRule="auto"/>
    </w:pPr>
    <w:rPr>
      <w:kern w:val="0"/>
      <w:sz w:val="18"/>
      <w:szCs w:val="18"/>
    </w:rPr>
  </w:style>
  <w:style w:type="paragraph" w:styleId="a8">
    <w:name w:val="footer"/>
    <w:basedOn w:val="a"/>
    <w:link w:val="Char3"/>
    <w:uiPriority w:val="99"/>
    <w:rsid w:val="00363782"/>
    <w:pPr>
      <w:tabs>
        <w:tab w:val="center" w:pos="4153"/>
        <w:tab w:val="right" w:pos="8306"/>
      </w:tabs>
      <w:snapToGrid w:val="0"/>
      <w:jc w:val="left"/>
    </w:pPr>
    <w:rPr>
      <w:rFonts w:eastAsia="宋体"/>
      <w:kern w:val="0"/>
      <w:sz w:val="18"/>
      <w:szCs w:val="18"/>
    </w:rPr>
  </w:style>
  <w:style w:type="paragraph" w:styleId="a9">
    <w:name w:val="header"/>
    <w:basedOn w:val="a"/>
    <w:link w:val="Char4"/>
    <w:uiPriority w:val="99"/>
    <w:qFormat/>
    <w:rsid w:val="00363782"/>
    <w:pPr>
      <w:pBdr>
        <w:bottom w:val="single" w:sz="6" w:space="1" w:color="auto"/>
      </w:pBdr>
      <w:tabs>
        <w:tab w:val="center" w:pos="4153"/>
        <w:tab w:val="right" w:pos="8306"/>
      </w:tabs>
      <w:snapToGrid w:val="0"/>
      <w:spacing w:line="240" w:lineRule="atLeast"/>
      <w:jc w:val="center"/>
    </w:pPr>
    <w:rPr>
      <w:rFonts w:eastAsia="宋体"/>
      <w:kern w:val="0"/>
      <w:sz w:val="18"/>
      <w:szCs w:val="18"/>
    </w:rPr>
  </w:style>
  <w:style w:type="paragraph" w:styleId="10">
    <w:name w:val="toc 1"/>
    <w:basedOn w:val="a"/>
    <w:next w:val="a"/>
    <w:uiPriority w:val="39"/>
    <w:qFormat/>
    <w:rsid w:val="00363782"/>
    <w:pPr>
      <w:widowControl/>
      <w:spacing w:line="240" w:lineRule="auto"/>
      <w:ind w:firstLineChars="0" w:firstLine="0"/>
      <w:jc w:val="left"/>
    </w:pPr>
    <w:rPr>
      <w:b/>
      <w:bCs/>
    </w:rPr>
  </w:style>
  <w:style w:type="paragraph" w:styleId="20">
    <w:name w:val="toc 2"/>
    <w:basedOn w:val="a"/>
    <w:next w:val="a"/>
    <w:uiPriority w:val="39"/>
    <w:qFormat/>
    <w:rsid w:val="00363782"/>
  </w:style>
  <w:style w:type="character" w:styleId="aa">
    <w:name w:val="Hyperlink"/>
    <w:basedOn w:val="a0"/>
    <w:uiPriority w:val="99"/>
    <w:qFormat/>
    <w:rsid w:val="00363782"/>
    <w:rPr>
      <w:color w:val="0563C1"/>
      <w:u w:val="single"/>
    </w:rPr>
  </w:style>
  <w:style w:type="character" w:styleId="ab">
    <w:name w:val="annotation reference"/>
    <w:basedOn w:val="a0"/>
    <w:uiPriority w:val="99"/>
    <w:semiHidden/>
    <w:qFormat/>
    <w:rsid w:val="00363782"/>
    <w:rPr>
      <w:sz w:val="21"/>
      <w:szCs w:val="21"/>
    </w:rPr>
  </w:style>
  <w:style w:type="table" w:styleId="ac">
    <w:name w:val="Table Grid"/>
    <w:basedOn w:val="a1"/>
    <w:uiPriority w:val="99"/>
    <w:qFormat/>
    <w:rsid w:val="00363782"/>
    <w:pPr>
      <w:jc w:val="center"/>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sid w:val="00363782"/>
    <w:rPr>
      <w:rFonts w:ascii="Times New Roman" w:eastAsia="方正仿宋_GBK" w:hAnsi="Times New Roman" w:cs="Times New Roman"/>
      <w:b/>
      <w:bCs/>
      <w:sz w:val="32"/>
      <w:szCs w:val="32"/>
    </w:rPr>
  </w:style>
  <w:style w:type="character" w:customStyle="1" w:styleId="2Char">
    <w:name w:val="标题 2 Char"/>
    <w:basedOn w:val="a0"/>
    <w:link w:val="2"/>
    <w:uiPriority w:val="99"/>
    <w:locked/>
    <w:rsid w:val="00363782"/>
    <w:rPr>
      <w:rFonts w:ascii="Times New Roman" w:eastAsia="方正仿宋_GBK" w:hAnsi="Times New Roman" w:cs="Times New Roman"/>
      <w:b/>
      <w:bCs/>
      <w:sz w:val="30"/>
      <w:szCs w:val="30"/>
    </w:rPr>
  </w:style>
  <w:style w:type="character" w:customStyle="1" w:styleId="3Char">
    <w:name w:val="标题 3 Char"/>
    <w:basedOn w:val="a0"/>
    <w:link w:val="3"/>
    <w:uiPriority w:val="99"/>
    <w:locked/>
    <w:rsid w:val="00363782"/>
    <w:rPr>
      <w:rFonts w:ascii="Times New Roman" w:eastAsia="方正仿宋_GBK" w:hAnsi="Times New Roman" w:cs="Times New Roman"/>
      <w:b/>
      <w:bCs/>
      <w:sz w:val="30"/>
      <w:szCs w:val="30"/>
    </w:rPr>
  </w:style>
  <w:style w:type="character" w:customStyle="1" w:styleId="4Char">
    <w:name w:val="标题 4 Char"/>
    <w:basedOn w:val="a0"/>
    <w:link w:val="4"/>
    <w:uiPriority w:val="99"/>
    <w:locked/>
    <w:rsid w:val="00363782"/>
    <w:rPr>
      <w:rFonts w:ascii="Times New Roman" w:eastAsia="宋体" w:hAnsi="Times New Roman" w:cs="Times New Roman"/>
      <w:b/>
      <w:bCs/>
      <w:kern w:val="2"/>
      <w:sz w:val="28"/>
      <w:szCs w:val="28"/>
      <w:lang w:val="en-US" w:eastAsia="zh-CN"/>
    </w:rPr>
  </w:style>
  <w:style w:type="character" w:customStyle="1" w:styleId="5Char">
    <w:name w:val="标题 5 Char"/>
    <w:basedOn w:val="a0"/>
    <w:link w:val="5"/>
    <w:uiPriority w:val="99"/>
    <w:locked/>
    <w:rsid w:val="00363782"/>
    <w:rPr>
      <w:rFonts w:ascii="Times New Roman" w:hAnsi="Times New Roman" w:cs="Times New Roman"/>
      <w:b/>
      <w:bCs/>
      <w:kern w:val="2"/>
      <w:sz w:val="28"/>
      <w:szCs w:val="28"/>
      <w:lang w:val="en-US" w:eastAsia="zh-CN"/>
    </w:rPr>
  </w:style>
  <w:style w:type="character" w:customStyle="1" w:styleId="6Char">
    <w:name w:val="标题 6 Char"/>
    <w:basedOn w:val="a0"/>
    <w:link w:val="6"/>
    <w:uiPriority w:val="99"/>
    <w:semiHidden/>
    <w:locked/>
    <w:rsid w:val="00363782"/>
    <w:rPr>
      <w:rFonts w:ascii="Calibri Light" w:eastAsia="宋体" w:hAnsi="Calibri Light" w:cs="Calibri Light"/>
      <w:b/>
      <w:bCs/>
      <w:sz w:val="24"/>
      <w:szCs w:val="24"/>
    </w:rPr>
  </w:style>
  <w:style w:type="paragraph" w:customStyle="1" w:styleId="TOC1">
    <w:name w:val="TOC 标题1"/>
    <w:basedOn w:val="1"/>
    <w:next w:val="a"/>
    <w:uiPriority w:val="99"/>
    <w:qFormat/>
    <w:rsid w:val="00363782"/>
    <w:pPr>
      <w:spacing w:line="259" w:lineRule="auto"/>
      <w:ind w:firstLineChars="0" w:firstLine="0"/>
      <w:jc w:val="center"/>
      <w:outlineLvl w:val="9"/>
    </w:pPr>
    <w:rPr>
      <w:rFonts w:ascii="Calibri Light" w:eastAsia="宋体" w:hAnsi="Calibri Light" w:cs="Calibri Light"/>
      <w:lang w:val="zh-CN"/>
    </w:rPr>
  </w:style>
  <w:style w:type="paragraph" w:customStyle="1" w:styleId="ad">
    <w:name w:val="表格内容"/>
    <w:link w:val="Char5"/>
    <w:uiPriority w:val="99"/>
    <w:rsid w:val="00363782"/>
    <w:pPr>
      <w:spacing w:line="400" w:lineRule="exact"/>
    </w:pPr>
    <w:rPr>
      <w:rFonts w:ascii="Times New Roman" w:hAnsi="Times New Roman"/>
      <w:kern w:val="2"/>
      <w:sz w:val="21"/>
      <w:szCs w:val="21"/>
    </w:rPr>
  </w:style>
  <w:style w:type="character" w:customStyle="1" w:styleId="Char5">
    <w:name w:val="表格内容 Char"/>
    <w:link w:val="ad"/>
    <w:uiPriority w:val="99"/>
    <w:locked/>
    <w:rsid w:val="00363782"/>
    <w:rPr>
      <w:rFonts w:ascii="Times New Roman" w:hAnsi="Times New Roman"/>
      <w:kern w:val="2"/>
      <w:sz w:val="21"/>
      <w:szCs w:val="21"/>
      <w:lang w:val="en-US" w:eastAsia="zh-CN" w:bidi="ar-SA"/>
    </w:rPr>
  </w:style>
  <w:style w:type="character" w:customStyle="1" w:styleId="Char3">
    <w:name w:val="页脚 Char"/>
    <w:basedOn w:val="a0"/>
    <w:link w:val="a8"/>
    <w:uiPriority w:val="99"/>
    <w:locked/>
    <w:rsid w:val="00363782"/>
    <w:rPr>
      <w:rFonts w:ascii="Times New Roman" w:hAnsi="Times New Roman" w:cs="Times New Roman"/>
      <w:sz w:val="18"/>
      <w:szCs w:val="18"/>
    </w:rPr>
  </w:style>
  <w:style w:type="paragraph" w:customStyle="1" w:styleId="ae">
    <w:name w:val="图片格式"/>
    <w:link w:val="Char6"/>
    <w:uiPriority w:val="99"/>
    <w:rsid w:val="00363782"/>
    <w:pPr>
      <w:jc w:val="center"/>
    </w:pPr>
    <w:rPr>
      <w:rFonts w:ascii="Times New Roman" w:hAnsi="Times New Roman"/>
      <w:kern w:val="2"/>
      <w:sz w:val="21"/>
      <w:szCs w:val="21"/>
    </w:rPr>
  </w:style>
  <w:style w:type="character" w:customStyle="1" w:styleId="Char6">
    <w:name w:val="图片格式 Char"/>
    <w:link w:val="ae"/>
    <w:uiPriority w:val="99"/>
    <w:qFormat/>
    <w:locked/>
    <w:rsid w:val="00363782"/>
    <w:rPr>
      <w:rFonts w:ascii="Times New Roman" w:hAnsi="Times New Roman"/>
      <w:kern w:val="2"/>
      <w:sz w:val="21"/>
      <w:szCs w:val="21"/>
      <w:lang w:val="en-US" w:eastAsia="zh-CN" w:bidi="ar-SA"/>
    </w:rPr>
  </w:style>
  <w:style w:type="character" w:customStyle="1" w:styleId="Char4">
    <w:name w:val="页眉 Char"/>
    <w:basedOn w:val="a0"/>
    <w:link w:val="a9"/>
    <w:uiPriority w:val="99"/>
    <w:qFormat/>
    <w:locked/>
    <w:rsid w:val="00363782"/>
    <w:rPr>
      <w:rFonts w:ascii="Times New Roman" w:hAnsi="Times New Roman" w:cs="Times New Roman"/>
      <w:sz w:val="18"/>
      <w:szCs w:val="18"/>
    </w:rPr>
  </w:style>
  <w:style w:type="paragraph" w:customStyle="1" w:styleId="11">
    <w:name w:val="标题1"/>
    <w:basedOn w:val="a"/>
    <w:next w:val="a"/>
    <w:uiPriority w:val="99"/>
    <w:qFormat/>
    <w:rsid w:val="00363782"/>
    <w:pPr>
      <w:tabs>
        <w:tab w:val="left" w:pos="9193"/>
        <w:tab w:val="left" w:pos="9827"/>
      </w:tabs>
      <w:autoSpaceDE w:val="0"/>
      <w:autoSpaceDN w:val="0"/>
      <w:snapToGrid w:val="0"/>
      <w:spacing w:line="640" w:lineRule="atLeast"/>
      <w:ind w:firstLineChars="0" w:firstLine="0"/>
      <w:jc w:val="center"/>
    </w:pPr>
    <w:rPr>
      <w:rFonts w:eastAsia="方正小标宋_GBK"/>
      <w:kern w:val="0"/>
      <w:sz w:val="44"/>
      <w:szCs w:val="44"/>
    </w:rPr>
  </w:style>
  <w:style w:type="character" w:customStyle="1" w:styleId="Char0">
    <w:name w:val="批注文字 Char"/>
    <w:basedOn w:val="a0"/>
    <w:link w:val="a4"/>
    <w:uiPriority w:val="99"/>
    <w:semiHidden/>
    <w:qFormat/>
    <w:locked/>
    <w:rsid w:val="00363782"/>
    <w:rPr>
      <w:rFonts w:ascii="Times New Roman" w:eastAsia="方正仿宋_GBK" w:hAnsi="Times New Roman" w:cs="Times New Roman"/>
      <w:sz w:val="30"/>
      <w:szCs w:val="30"/>
    </w:rPr>
  </w:style>
  <w:style w:type="character" w:customStyle="1" w:styleId="Char2">
    <w:name w:val="批注框文本 Char"/>
    <w:basedOn w:val="a0"/>
    <w:link w:val="a7"/>
    <w:uiPriority w:val="99"/>
    <w:semiHidden/>
    <w:qFormat/>
    <w:locked/>
    <w:rsid w:val="00363782"/>
    <w:rPr>
      <w:rFonts w:ascii="Times New Roman" w:eastAsia="方正仿宋_GBK" w:hAnsi="Times New Roman" w:cs="Times New Roman"/>
      <w:sz w:val="18"/>
      <w:szCs w:val="18"/>
    </w:rPr>
  </w:style>
  <w:style w:type="character" w:customStyle="1" w:styleId="af">
    <w:name w:val="表标题 字符"/>
    <w:link w:val="af0"/>
    <w:uiPriority w:val="99"/>
    <w:qFormat/>
    <w:locked/>
    <w:rsid w:val="00363782"/>
    <w:rPr>
      <w:rFonts w:ascii="Times New Roman" w:eastAsia="仿宋_GB2312" w:hAnsi="Times New Roman" w:cs="Times New Roman"/>
      <w:b/>
      <w:bCs/>
      <w:sz w:val="24"/>
      <w:szCs w:val="24"/>
    </w:rPr>
  </w:style>
  <w:style w:type="paragraph" w:customStyle="1" w:styleId="af0">
    <w:name w:val="表标题"/>
    <w:basedOn w:val="a"/>
    <w:link w:val="af"/>
    <w:uiPriority w:val="99"/>
    <w:qFormat/>
    <w:rsid w:val="00363782"/>
    <w:pPr>
      <w:suppressAutoHyphens/>
      <w:topLinePunct/>
      <w:ind w:firstLineChars="0" w:firstLine="0"/>
      <w:jc w:val="center"/>
    </w:pPr>
    <w:rPr>
      <w:rFonts w:eastAsia="仿宋_GB2312"/>
      <w:b/>
      <w:bCs/>
      <w:kern w:val="0"/>
      <w:sz w:val="24"/>
      <w:szCs w:val="24"/>
    </w:rPr>
  </w:style>
  <w:style w:type="paragraph" w:customStyle="1" w:styleId="12">
    <w:name w:val="列出段落1"/>
    <w:basedOn w:val="a"/>
    <w:uiPriority w:val="99"/>
    <w:qFormat/>
    <w:rsid w:val="00363782"/>
    <w:pPr>
      <w:adjustRightInd w:val="0"/>
      <w:snapToGrid w:val="0"/>
      <w:ind w:firstLine="420"/>
    </w:pPr>
    <w:rPr>
      <w:rFonts w:eastAsia="仿宋_GB2312"/>
      <w:sz w:val="28"/>
      <w:szCs w:val="28"/>
    </w:rPr>
  </w:style>
  <w:style w:type="character" w:customStyle="1" w:styleId="Char">
    <w:name w:val="批注主题 Char"/>
    <w:basedOn w:val="Char0"/>
    <w:link w:val="a3"/>
    <w:uiPriority w:val="99"/>
    <w:semiHidden/>
    <w:qFormat/>
    <w:locked/>
    <w:rsid w:val="00363782"/>
    <w:rPr>
      <w:b/>
      <w:bCs/>
    </w:rPr>
  </w:style>
  <w:style w:type="paragraph" w:customStyle="1" w:styleId="af1">
    <w:name w:val="表格文字"/>
    <w:uiPriority w:val="99"/>
    <w:qFormat/>
    <w:rsid w:val="00363782"/>
    <w:pPr>
      <w:widowControl w:val="0"/>
      <w:autoSpaceDE w:val="0"/>
      <w:autoSpaceDN w:val="0"/>
      <w:adjustRightInd w:val="0"/>
      <w:jc w:val="center"/>
      <w:textAlignment w:val="baseline"/>
    </w:pPr>
    <w:rPr>
      <w:rFonts w:ascii="Times New Roman" w:eastAsia="仿宋_GB2312" w:hAnsi="Times New Roman"/>
      <w:color w:val="000000"/>
      <w:sz w:val="21"/>
      <w:szCs w:val="21"/>
    </w:rPr>
  </w:style>
  <w:style w:type="character" w:customStyle="1" w:styleId="Char1">
    <w:name w:val="文档结构图 Char"/>
    <w:basedOn w:val="a0"/>
    <w:link w:val="a6"/>
    <w:uiPriority w:val="99"/>
    <w:semiHidden/>
    <w:qFormat/>
    <w:locked/>
    <w:rsid w:val="00363782"/>
    <w:rPr>
      <w:rFonts w:ascii="宋体" w:eastAsia="宋体" w:hAnsi="Times New Roman"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21266</Words>
  <Characters>3693</Characters>
  <Application>Microsoft Office Word</Application>
  <DocSecurity>0</DocSecurity>
  <Lines>30</Lines>
  <Paragraphs>49</Paragraphs>
  <ScaleCrop>false</ScaleCrop>
  <Company>微软中国</Company>
  <LinksUpToDate>false</LinksUpToDate>
  <CharactersWithSpaces>24910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南通市集中式饮用水水源地</dc:title>
  <dc:creator>JIANG</dc:creator>
  <cp:lastModifiedBy>NTKO</cp:lastModifiedBy>
  <cp:revision>3</cp:revision>
  <cp:lastPrinted>2020-05-07T10:36:00Z</cp:lastPrinted>
  <dcterms:created xsi:type="dcterms:W3CDTF">2020-05-20T02:28:00Z</dcterms:created>
  <dcterms:modified xsi:type="dcterms:W3CDTF">2020-05-26T02:34:00Z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