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adjustRightInd w:val="0"/>
        <w:snapToGrid w:val="0"/>
        <w:spacing w:before="0" w:after="0" w:line="360" w:lineRule="auto"/>
        <w:jc w:val="center"/>
        <w:textAlignment w:val="baseline"/>
        <w:rPr>
          <w:rFonts w:ascii="宋体" w:hAnsi="宋体" w:eastAsia="宋体" w:cs="宋体"/>
          <w:color w:val="auto"/>
          <w:w w:val="80"/>
          <w:sz w:val="36"/>
          <w:szCs w:val="36"/>
          <w:highlight w:val="none"/>
        </w:rPr>
      </w:pPr>
      <w:bookmarkStart w:id="3" w:name="_GoBack"/>
      <w:r>
        <w:rPr>
          <w:rFonts w:hint="eastAsia" w:ascii="宋体" w:hAnsi="宋体" w:eastAsia="宋体"/>
          <w:color w:val="auto"/>
          <w:w w:val="80"/>
          <w:sz w:val="36"/>
          <w:szCs w:val="36"/>
          <w:highlight w:val="none"/>
        </w:rPr>
        <w:t>南通市市域社会治理现代化指挥中心网络安全服务项目</w:t>
      </w:r>
      <w:r>
        <w:rPr>
          <w:rFonts w:hint="eastAsia" w:ascii="宋体" w:hAnsi="宋体" w:eastAsia="宋体" w:cs="宋体"/>
          <w:color w:val="auto"/>
          <w:w w:val="80"/>
          <w:sz w:val="36"/>
          <w:szCs w:val="36"/>
          <w:highlight w:val="none"/>
        </w:rPr>
        <w:t>需求</w:t>
      </w:r>
      <w:bookmarkStart w:id="0" w:name="二、项目具体需求说明"/>
      <w:bookmarkEnd w:id="0"/>
    </w:p>
    <w:bookmarkEnd w:id="3"/>
    <w:p>
      <w:pPr>
        <w:snapToGrid w:val="0"/>
        <w:spacing w:line="480" w:lineRule="exact"/>
        <w:ind w:firstLine="482" w:firstLineChars="200"/>
        <w:rPr>
          <w:rFonts w:hAnsi="宋体" w:cs="宋体"/>
          <w:bCs/>
          <w:color w:val="auto"/>
          <w:sz w:val="24"/>
          <w:szCs w:val="24"/>
          <w:highlight w:val="none"/>
        </w:rPr>
      </w:pPr>
      <w:r>
        <w:rPr>
          <w:rFonts w:hint="eastAsia" w:hAnsi="宋体" w:cs="宋体"/>
          <w:b/>
          <w:color w:val="auto"/>
          <w:sz w:val="24"/>
          <w:szCs w:val="24"/>
          <w:highlight w:val="none"/>
        </w:rPr>
        <w:t>一、项目方案：</w:t>
      </w:r>
    </w:p>
    <w:p>
      <w:pPr>
        <w:snapToGrid w:val="0"/>
        <w:spacing w:line="4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（一）项目需求</w:t>
      </w:r>
    </w:p>
    <w:p>
      <w:pPr>
        <w:snapToGrid w:val="0"/>
        <w:spacing w:line="480" w:lineRule="exact"/>
        <w:ind w:firstLine="480" w:firstLineChars="200"/>
        <w:rPr>
          <w:rFonts w:hAnsi="宋体" w:cs="宋体"/>
          <w:bCs/>
          <w:color w:val="auto"/>
          <w:sz w:val="24"/>
          <w:szCs w:val="24"/>
          <w:highlight w:val="none"/>
        </w:rPr>
      </w:pPr>
      <w:bookmarkStart w:id="1" w:name="OLE_LINK1"/>
      <w:bookmarkStart w:id="2" w:name="OLE_LINK9"/>
      <w:r>
        <w:rPr>
          <w:rFonts w:hint="eastAsia" w:hAnsi="宋体" w:cs="宋体"/>
          <w:bCs/>
          <w:color w:val="auto"/>
          <w:sz w:val="24"/>
          <w:szCs w:val="24"/>
          <w:highlight w:val="none"/>
        </w:rPr>
        <w:t>为指挥中心已建、在建的信息化系统提供1年的网络安全服务。具体包括：提供系统云安全中心功能配置服务、提供所有系统每月一次的漏洞扫描服务和配合整改服务、提供全年网络安全应急响应服务、每年提供至少1次网络安全应急演练活动服务、提供重要时期网络安全保障服务、每年提供一次不少于2人参加的网络安全培训服务</w:t>
      </w:r>
      <w:bookmarkEnd w:id="1"/>
      <w:bookmarkEnd w:id="2"/>
      <w:r>
        <w:rPr>
          <w:rFonts w:hint="eastAsia" w:hAnsi="宋体" w:cs="宋体"/>
          <w:bCs/>
          <w:color w:val="auto"/>
          <w:sz w:val="24"/>
          <w:szCs w:val="24"/>
          <w:highlight w:val="none"/>
        </w:rPr>
        <w:t>，保障指挥中心网络安全不出问题。</w:t>
      </w:r>
    </w:p>
    <w:p>
      <w:pPr>
        <w:snapToGrid w:val="0"/>
        <w:spacing w:line="4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（二）服务期限</w:t>
      </w:r>
    </w:p>
    <w:p>
      <w:pPr>
        <w:snapToGrid w:val="0"/>
        <w:spacing w:line="4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从合同签订之日起一年。</w:t>
      </w:r>
    </w:p>
    <w:p>
      <w:pPr>
        <w:snapToGrid w:val="0"/>
        <w:spacing w:line="480" w:lineRule="exact"/>
        <w:ind w:firstLine="482" w:firstLineChars="200"/>
        <w:rPr>
          <w:rFonts w:hAnsi="宋体" w:cs="宋体"/>
          <w:b/>
          <w:color w:val="auto"/>
          <w:sz w:val="24"/>
          <w:szCs w:val="24"/>
          <w:highlight w:val="none"/>
        </w:rPr>
      </w:pPr>
      <w:r>
        <w:rPr>
          <w:rFonts w:hint="eastAsia" w:hAnsi="宋体" w:cs="宋体"/>
          <w:b/>
          <w:color w:val="auto"/>
          <w:sz w:val="24"/>
          <w:szCs w:val="24"/>
          <w:highlight w:val="none"/>
        </w:rPr>
        <w:t>二、项目内容</w:t>
      </w:r>
    </w:p>
    <w:p>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网络安全服务项目内容清单</w:t>
      </w:r>
    </w:p>
    <w:p>
      <w:pPr>
        <w:jc w:val="center"/>
        <w:rPr>
          <w:rFonts w:ascii="宋体" w:hAnsi="宋体" w:cs="宋体"/>
          <w:color w:val="auto"/>
          <w:sz w:val="24"/>
          <w:szCs w:val="24"/>
          <w:highlight w:val="none"/>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3"/>
        <w:gridCol w:w="1346"/>
        <w:gridCol w:w="4634"/>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34"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80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before="100" w:beforeAutospacing="1" w:after="100" w:afterAutospacing="1"/>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服务项目</w:t>
            </w:r>
          </w:p>
        </w:tc>
        <w:tc>
          <w:tcPr>
            <w:tcW w:w="276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before="100" w:beforeAutospacing="1" w:after="100" w:afterAutospacing="1"/>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服务内容</w:t>
            </w:r>
          </w:p>
        </w:tc>
        <w:tc>
          <w:tcPr>
            <w:tcW w:w="893"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before="100" w:beforeAutospacing="1" w:after="100" w:afterAutospacing="1"/>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3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80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安全中心配置服务</w:t>
            </w:r>
          </w:p>
        </w:tc>
        <w:tc>
          <w:tcPr>
            <w:tcW w:w="276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负责对指挥中心上云业务系统进行安全资源池所有安全组件的配置和维护，包括每日的设备状态查看、定期进行安全组件的规则库更新，不定期配合进行安全设备的策略优化和调整，对新增业务系统进行防火墙策略调整，日志审计、EDR、数据库审计插件的安装等内容。</w:t>
            </w:r>
          </w:p>
          <w:p>
            <w:pP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2.定期检查各安全设备的安全策略是否合规，配置是否生效、特征库等是否更新，每次配置操作留存完整记录，并按月提供相应的巡检报告。</w:t>
            </w:r>
          </w:p>
        </w:tc>
        <w:tc>
          <w:tcPr>
            <w:tcW w:w="893"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before="100" w:beforeAutospacing="1" w:after="100" w:afterAutospacing="1"/>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合同期内按需提供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3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80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漏洞扫描和配合整改服务</w:t>
            </w:r>
          </w:p>
        </w:tc>
        <w:tc>
          <w:tcPr>
            <w:tcW w:w="276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针对南通市市域社会治理现代化指挥中心700余台虚拟机服务、12345服务中心60余台虚拟服务器设备及各类安全设备提供如下扫描服务内容：</w:t>
            </w:r>
          </w:p>
          <w:p>
            <w:pP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1.提供对网络设备、安全设备、服务器操作系统和业务应用系统的安全扫描检测服务，通过安全扫描，检查设备操作系统和应用系统的漏洞，并提供结果报告。</w:t>
            </w:r>
          </w:p>
          <w:p>
            <w:pP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2.有新设备或新业务上线时，对业务及设备进行安全扫描检查，并提供结果报告。</w:t>
            </w:r>
          </w:p>
          <w:p>
            <w:pP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3.对安全隐患提出相应的解决建议方案，协助运维单位做好整改和复测。</w:t>
            </w:r>
          </w:p>
        </w:tc>
        <w:tc>
          <w:tcPr>
            <w:tcW w:w="893"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before="100" w:beforeAutospacing="1" w:after="100" w:afterAutospacing="1"/>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合同期内每月1次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p>
        </w:tc>
        <w:tc>
          <w:tcPr>
            <w:tcW w:w="80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应急演练服务</w:t>
            </w:r>
          </w:p>
        </w:tc>
        <w:tc>
          <w:tcPr>
            <w:tcW w:w="276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为提高市域治理现代化指挥中心应对各类安全事件的处置能力，预防和减少安全事件造成的危害和损失，针对系统网络至少提供1次应急演练服务</w:t>
            </w:r>
          </w:p>
          <w:p>
            <w:pPr>
              <w:widowControl/>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1.协助制定应急预案、演练方案，并在应急演练结束后针对演练成果进行总结，针对制定的应急预案进行优化调整。</w:t>
            </w:r>
          </w:p>
          <w:p>
            <w:pPr>
              <w:widowControl/>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2.组织开展网络安全应急演练，演练至少提供4人以上团队负责，演练场景或者环境不少于两个，配备有专门的讲解人员对演练流程进行介绍和培训，演练场景需包含年度热点安全事件或数据安全相关主题，切合指挥中心业务系统的实际情况进行推演。</w:t>
            </w:r>
          </w:p>
        </w:tc>
        <w:tc>
          <w:tcPr>
            <w:tcW w:w="893"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before="100" w:beforeAutospacing="1" w:after="100" w:afterAutospacing="1"/>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合同期内至少1次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w:t>
            </w:r>
          </w:p>
        </w:tc>
        <w:tc>
          <w:tcPr>
            <w:tcW w:w="80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应急响应服务</w:t>
            </w:r>
          </w:p>
        </w:tc>
        <w:tc>
          <w:tcPr>
            <w:tcW w:w="276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numPr>
                <w:ilvl w:val="0"/>
                <w:numId w:val="1"/>
              </w:numPr>
              <w:rPr>
                <w:rFonts w:ascii="宋体" w:hAnsi="宋体" w:cs="宋体"/>
                <w:color w:val="auto"/>
                <w:sz w:val="24"/>
                <w:szCs w:val="24"/>
                <w:highlight w:val="none"/>
              </w:rPr>
            </w:pPr>
            <w:r>
              <w:rPr>
                <w:rFonts w:hint="eastAsia" w:ascii="宋体" w:hAnsi="宋体" w:cs="宋体"/>
                <w:color w:val="auto"/>
                <w:sz w:val="24"/>
                <w:szCs w:val="24"/>
                <w:highlight w:val="none"/>
              </w:rPr>
              <w:t>建立本地安全支撑专家团队，协助指挥中心不断丰富、完善应急响应制度及应急预案，并严格遵守应急响应制度及预案步骤，处置相应网络安全事件。</w:t>
            </w:r>
          </w:p>
          <w:p>
            <w:pPr>
              <w:numPr>
                <w:ilvl w:val="0"/>
                <w:numId w:val="1"/>
              </w:numPr>
              <w:rPr>
                <w:rFonts w:ascii="宋体" w:hAnsi="宋体" w:cs="宋体"/>
                <w:color w:val="auto"/>
                <w:sz w:val="24"/>
                <w:szCs w:val="24"/>
                <w:highlight w:val="none"/>
              </w:rPr>
            </w:pPr>
            <w:r>
              <w:rPr>
                <w:rFonts w:hint="eastAsia" w:ascii="宋体" w:hAnsi="宋体" w:cs="宋体"/>
                <w:color w:val="auto"/>
                <w:sz w:val="24"/>
                <w:szCs w:val="24"/>
                <w:highlight w:val="none"/>
              </w:rPr>
              <w:t>本年度需对指挥中心的数据安全相关制度进行完善和修改，对于缺少的数据安全制度、流程规范进行补充，提交不少于5份数据安全相关制度。</w:t>
            </w:r>
          </w:p>
          <w:p>
            <w:pPr>
              <w:numPr>
                <w:ilvl w:val="0"/>
                <w:numId w:val="1"/>
              </w:numPr>
              <w:rPr>
                <w:rFonts w:ascii="宋体" w:hAnsi="宋体" w:cs="宋体"/>
                <w:color w:val="auto"/>
                <w:sz w:val="24"/>
                <w:szCs w:val="24"/>
                <w:highlight w:val="none"/>
              </w:rPr>
            </w:pPr>
            <w:r>
              <w:rPr>
                <w:rFonts w:hint="eastAsia" w:ascii="宋体" w:hAnsi="宋体" w:cs="宋体"/>
                <w:color w:val="auto"/>
                <w:sz w:val="24"/>
                <w:szCs w:val="24"/>
                <w:highlight w:val="none"/>
              </w:rPr>
              <w:t>对业务系统的网页篡改、安全通报、网络中断、webshell、黑链等各类严重安全事件进行紧急响应和规范处置，并协助事件相关部门进行溯源分析排查。事件处理完毕后，根据整个事件情况进行分析汇总并提交事件处置报告，对安全事件现象、处理过程、处理结果进行陈述，同时对入侵原因进行分析，并提出相应的安全加固建议和安全优化调整方案。</w:t>
            </w:r>
          </w:p>
          <w:p>
            <w:pPr>
              <w:numPr>
                <w:ilvl w:val="0"/>
                <w:numId w:val="1"/>
              </w:numPr>
              <w:rPr>
                <w:rFonts w:ascii="宋体" w:hAnsi="宋体" w:cs="宋体"/>
                <w:color w:val="auto"/>
                <w:sz w:val="24"/>
                <w:szCs w:val="24"/>
                <w:highlight w:val="none"/>
              </w:rPr>
            </w:pPr>
            <w:r>
              <w:rPr>
                <w:rFonts w:hint="eastAsia" w:ascii="宋体" w:hAnsi="宋体" w:cs="宋体"/>
                <w:color w:val="auto"/>
                <w:sz w:val="24"/>
                <w:szCs w:val="24"/>
                <w:highlight w:val="none"/>
              </w:rPr>
              <w:t>对指挥中心办公环境提供态势感知监测手段，及时发现存在的终端安全隐患，定位并配合进行处置。</w:t>
            </w:r>
          </w:p>
          <w:p>
            <w:pPr>
              <w:pStyle w:val="2"/>
              <w:rPr>
                <w:color w:val="auto"/>
                <w:highlight w:val="none"/>
              </w:rPr>
            </w:pP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color w:val="auto"/>
                <w:sz w:val="24"/>
                <w:szCs w:val="24"/>
                <w:highlight w:val="none"/>
              </w:rPr>
              <w:t>对指挥中心系统，每年开展一次全面的渗透测试，提供渗透测试报告并协助进行整改。</w:t>
            </w:r>
          </w:p>
        </w:tc>
        <w:tc>
          <w:tcPr>
            <w:tcW w:w="893"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before="100" w:beforeAutospacing="1" w:after="100" w:afterAutospacing="1"/>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合同期内按需提供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w:t>
            </w:r>
          </w:p>
        </w:tc>
        <w:tc>
          <w:tcPr>
            <w:tcW w:w="80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重要节假日保障服务</w:t>
            </w:r>
          </w:p>
        </w:tc>
        <w:tc>
          <w:tcPr>
            <w:tcW w:w="276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numPr>
                <w:ilvl w:val="0"/>
                <w:numId w:val="2"/>
              </w:numP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提供重要时刻的安全支持服务，包括：重大活动期间、国家法定的重大节假日等重要时刻。对于保障服务，服务提供商需快速响应，保证网络安全无忧，预防危险发生。</w:t>
            </w:r>
          </w:p>
          <w:p>
            <w:pPr>
              <w:numPr>
                <w:ilvl w:val="0"/>
                <w:numId w:val="2"/>
              </w:numP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每节假日前提供安全保障方案，明确值班人员，安全检查手段、应急处置手段、安全保障总结报告等内容；在节假日开始前进行安全自查，将可能存在的风险隐患降到最低。</w:t>
            </w:r>
          </w:p>
          <w:p>
            <w:pP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3.有专人对日常应急情况提供响应，设立7*24小时应急服务支持电话。</w:t>
            </w:r>
          </w:p>
        </w:tc>
        <w:tc>
          <w:tcPr>
            <w:tcW w:w="893"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before="100" w:beforeAutospacing="1" w:after="100" w:afterAutospacing="1"/>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合同期内按需提供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6</w:t>
            </w:r>
          </w:p>
        </w:tc>
        <w:tc>
          <w:tcPr>
            <w:tcW w:w="80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培训服务</w:t>
            </w:r>
          </w:p>
        </w:tc>
        <w:tc>
          <w:tcPr>
            <w:tcW w:w="276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提供至少一次不少于2人的网络安全培训，培训应结合数据安全需求、热点网络安全事件、指挥中心业务系统的安全运维、安全设备的功能配置、日常防护监测等技术问题，在培训开始前提交培训PPT，审核通过后开展具体的培训安排。</w:t>
            </w:r>
          </w:p>
        </w:tc>
        <w:tc>
          <w:tcPr>
            <w:tcW w:w="893"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before="100" w:beforeAutospacing="1" w:after="100" w:afterAutospacing="1"/>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合同期内至少1次</w:t>
            </w:r>
          </w:p>
        </w:tc>
      </w:tr>
    </w:tbl>
    <w:p>
      <w:pPr>
        <w:snapToGrid w:val="0"/>
        <w:spacing w:line="480" w:lineRule="exact"/>
        <w:ind w:firstLine="482" w:firstLineChars="200"/>
        <w:rPr>
          <w:rFonts w:hAnsi="宋体" w:cs="宋体"/>
          <w:b/>
          <w:color w:val="auto"/>
          <w:sz w:val="24"/>
          <w:szCs w:val="24"/>
          <w:highlight w:val="none"/>
        </w:rPr>
      </w:pPr>
      <w:r>
        <w:rPr>
          <w:rFonts w:hint="eastAsia" w:hAnsi="宋体" w:cs="宋体"/>
          <w:b/>
          <w:color w:val="auto"/>
          <w:sz w:val="24"/>
          <w:szCs w:val="24"/>
          <w:highlight w:val="none"/>
        </w:rPr>
        <w:t>三、付款方式：</w:t>
      </w:r>
    </w:p>
    <w:p>
      <w:pPr>
        <w:snapToGrid w:val="0"/>
        <w:spacing w:line="48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项目签订合同后支付合同总额50 %，服务满6个月后支付合同总额40 %，合同期满，经验收合格后支付余款。</w:t>
      </w:r>
    </w:p>
    <w:p>
      <w:pPr>
        <w:widowControl/>
        <w:rPr>
          <w:rFonts w:eastAsia="仿宋_GB2312"/>
          <w:color w:val="auto"/>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884A2"/>
    <w:multiLevelType w:val="singleLevel"/>
    <w:tmpl w:val="4DE884A2"/>
    <w:lvl w:ilvl="0" w:tentative="0">
      <w:start w:val="1"/>
      <w:numFmt w:val="decimal"/>
      <w:lvlText w:val="%1."/>
      <w:lvlJc w:val="left"/>
      <w:pPr>
        <w:tabs>
          <w:tab w:val="left" w:pos="312"/>
        </w:tabs>
      </w:pPr>
    </w:lvl>
  </w:abstractNum>
  <w:abstractNum w:abstractNumId="1">
    <w:nsid w:val="77573F2F"/>
    <w:multiLevelType w:val="singleLevel"/>
    <w:tmpl w:val="77573F2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E0414"/>
    <w:rsid w:val="01705C99"/>
    <w:rsid w:val="0FC26D88"/>
    <w:rsid w:val="100828AD"/>
    <w:rsid w:val="147E133E"/>
    <w:rsid w:val="167421DE"/>
    <w:rsid w:val="187675E6"/>
    <w:rsid w:val="1946255C"/>
    <w:rsid w:val="1AE42514"/>
    <w:rsid w:val="1B1E6DD1"/>
    <w:rsid w:val="1B9362C3"/>
    <w:rsid w:val="2418219D"/>
    <w:rsid w:val="266D1322"/>
    <w:rsid w:val="27026E1B"/>
    <w:rsid w:val="2A790643"/>
    <w:rsid w:val="32047E1A"/>
    <w:rsid w:val="36BD095F"/>
    <w:rsid w:val="37FF0092"/>
    <w:rsid w:val="383B6F19"/>
    <w:rsid w:val="399E1B8D"/>
    <w:rsid w:val="417032FE"/>
    <w:rsid w:val="467B5DDC"/>
    <w:rsid w:val="51937B70"/>
    <w:rsid w:val="522C70F0"/>
    <w:rsid w:val="5AB24ABD"/>
    <w:rsid w:val="5E8E0414"/>
    <w:rsid w:val="6FE611FF"/>
    <w:rsid w:val="737050DC"/>
    <w:rsid w:val="73D85F1B"/>
    <w:rsid w:val="73E90B13"/>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楷体_GB2312"/>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2024-01-19T03:54:00Z</dcterms:created>
  <dc:creator>L</dc:creator>
  <cp:lastModifiedBy>L</cp:lastModifiedBy>
  <dcterms:modified xsi:type="dcterms:W3CDTF">2024-01-19T03:54:55Z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1201191809594E3EB061ADD449C5474F</vt:lpwstr>
  </property>
</Properties>
</file>