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adjustRightInd w:val="0"/>
        <w:snapToGrid w:val="0"/>
        <w:spacing w:before="0" w:after="0" w:line="360" w:lineRule="auto"/>
        <w:jc w:val="center"/>
        <w:textAlignment w:val="baseline"/>
        <w:rPr>
          <w:rFonts w:hint="eastAsia" w:ascii="宋体" w:hAnsi="宋体" w:eastAsia="宋体" w:cs="宋体"/>
          <w:color w:val="auto"/>
          <w:w w:val="80"/>
          <w:szCs w:val="44"/>
          <w:highlight w:val="none"/>
        </w:rPr>
      </w:pPr>
      <w:bookmarkStart w:id="9" w:name="_GoBack"/>
      <w:r>
        <w:rPr>
          <w:rFonts w:hint="eastAsia" w:ascii="宋体" w:hAnsi="宋体" w:eastAsia="宋体" w:cs="宋体"/>
          <w:color w:val="auto"/>
          <w:w w:val="80"/>
          <w:szCs w:val="44"/>
          <w:highlight w:val="none"/>
          <w:lang w:eastAsia="zh-CN"/>
        </w:rPr>
        <w:t>南通市大数据管理中心电子政务云平台扩容（2024年）监理服务项目</w:t>
      </w:r>
      <w:r>
        <w:rPr>
          <w:rFonts w:hint="eastAsia" w:ascii="宋体" w:hAnsi="宋体" w:eastAsia="宋体" w:cs="宋体"/>
          <w:color w:val="auto"/>
          <w:w w:val="80"/>
          <w:szCs w:val="44"/>
          <w:highlight w:val="none"/>
        </w:rPr>
        <w:t>需求</w:t>
      </w:r>
    </w:p>
    <w:bookmarkEnd w:id="9"/>
    <w:p>
      <w:pPr>
        <w:adjustRightInd w:val="0"/>
        <w:snapToGrid w:val="0"/>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一、项目概况</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根据《市政府办公室关于印发南通市2024年度市本级数字政府项目建设计划的通知》（通政办发〔2024〕16号）和</w:t>
      </w:r>
      <w:r>
        <w:rPr>
          <w:rFonts w:hint="eastAsia" w:ascii="宋体" w:hAnsi="宋体" w:cs="宋体"/>
          <w:color w:val="auto"/>
          <w:szCs w:val="21"/>
          <w:highlight w:val="none"/>
          <w:lang w:val="zh-CN"/>
        </w:rPr>
        <w:t>《南通市市级</w:t>
      </w:r>
      <w:r>
        <w:rPr>
          <w:rFonts w:hint="eastAsia" w:ascii="宋体" w:hAnsi="宋体" w:cs="宋体"/>
          <w:color w:val="auto"/>
          <w:szCs w:val="21"/>
          <w:highlight w:val="none"/>
        </w:rPr>
        <w:t>政务信息化项目管理办法</w:t>
      </w:r>
      <w:r>
        <w:rPr>
          <w:rFonts w:hint="eastAsia" w:ascii="宋体" w:hAnsi="宋体" w:cs="宋体"/>
          <w:color w:val="auto"/>
          <w:szCs w:val="21"/>
          <w:highlight w:val="none"/>
          <w:lang w:val="zh-CN"/>
        </w:rPr>
        <w:t>》（通政办发〔2021〕53号）等相关</w:t>
      </w:r>
      <w:r>
        <w:rPr>
          <w:rFonts w:hint="eastAsia" w:ascii="宋体" w:hAnsi="宋体" w:cs="宋体"/>
          <w:color w:val="auto"/>
          <w:szCs w:val="21"/>
          <w:highlight w:val="none"/>
        </w:rPr>
        <w:t>文件</w:t>
      </w:r>
      <w:r>
        <w:rPr>
          <w:rFonts w:hint="eastAsia" w:ascii="宋体" w:hAnsi="宋体" w:cs="宋体"/>
          <w:color w:val="auto"/>
          <w:szCs w:val="21"/>
          <w:highlight w:val="none"/>
          <w:lang w:val="zh-CN"/>
        </w:rPr>
        <w:t>要求，</w:t>
      </w:r>
      <w:r>
        <w:rPr>
          <w:rFonts w:hint="eastAsia" w:ascii="宋体" w:hAnsi="宋体" w:cs="宋体"/>
          <w:color w:val="auto"/>
          <w:szCs w:val="21"/>
          <w:highlight w:val="none"/>
        </w:rPr>
        <w:t>电子政务云平台扩容（2024年）项目建设须实行工程监理制。</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电子政务云平台扩容（2024年）项目投资概算1175.95万元。</w:t>
      </w:r>
    </w:p>
    <w:p>
      <w:pPr>
        <w:adjustRightInd w:val="0"/>
        <w:snapToGrid w:val="0"/>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二、采购标的需执行的国家相关标准、行业标准、地方标准或者其他标准、规范</w:t>
      </w:r>
    </w:p>
    <w:p>
      <w:pPr>
        <w:adjustRightInd w:val="0"/>
        <w:snapToGrid w:val="0"/>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1.国家工信部和我省有关信息系统项目建设和监理管理规范；</w:t>
      </w:r>
    </w:p>
    <w:p>
      <w:pPr>
        <w:adjustRightInd w:val="0"/>
        <w:snapToGrid w:val="0"/>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2.建设单位与项目承建单位签订的合同；</w:t>
      </w:r>
    </w:p>
    <w:p>
      <w:pPr>
        <w:adjustRightInd w:val="0"/>
        <w:snapToGrid w:val="0"/>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3.建设单位与监理单位签订的监理合同；</w:t>
      </w:r>
    </w:p>
    <w:p>
      <w:pPr>
        <w:adjustRightInd w:val="0"/>
        <w:snapToGrid w:val="0"/>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4.有关国家、省、市技术规范和标准。</w:t>
      </w:r>
    </w:p>
    <w:p>
      <w:pPr>
        <w:adjustRightInd w:val="0"/>
        <w:snapToGrid w:val="0"/>
        <w:spacing w:line="360" w:lineRule="auto"/>
        <w:ind w:left="420" w:leftChars="200"/>
        <w:rPr>
          <w:rFonts w:hint="eastAsia" w:ascii="宋体" w:hAnsi="宋体" w:cs="宋体"/>
          <w:b/>
          <w:bCs/>
          <w:color w:val="auto"/>
          <w:szCs w:val="21"/>
          <w:highlight w:val="none"/>
        </w:rPr>
      </w:pPr>
      <w:r>
        <w:rPr>
          <w:rFonts w:hint="eastAsia" w:ascii="宋体" w:hAnsi="宋体" w:cs="宋体"/>
          <w:color w:val="auto"/>
          <w:szCs w:val="21"/>
          <w:highlight w:val="none"/>
        </w:rPr>
        <w:t>三、</w:t>
      </w:r>
      <w:r>
        <w:rPr>
          <w:rFonts w:hint="eastAsia" w:ascii="宋体" w:hAnsi="宋体" w:cs="宋体"/>
          <w:b/>
          <w:bCs/>
          <w:color w:val="auto"/>
          <w:szCs w:val="21"/>
          <w:highlight w:val="none"/>
        </w:rPr>
        <w:t>采购标的需满足的质量、安全、技术规格、物理特性等要求</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按照“四控制、三管理、一协调”的原则，确保项目在规定的时间内完成，并实现项目的建设目标，具体监理工作内容包括但不限于：</w:t>
      </w:r>
    </w:p>
    <w:p>
      <w:pPr>
        <w:spacing w:line="360" w:lineRule="auto"/>
        <w:ind w:firstLine="420" w:firstLineChars="200"/>
        <w:rPr>
          <w:rFonts w:hint="eastAsia" w:ascii="宋体" w:hAnsi="宋体" w:cs="宋体"/>
          <w:bCs/>
          <w:color w:val="auto"/>
          <w:szCs w:val="21"/>
          <w:highlight w:val="none"/>
        </w:rPr>
      </w:pPr>
      <w:bookmarkStart w:id="0" w:name="_Toc170202955"/>
      <w:bookmarkStart w:id="1" w:name="_Toc60437544"/>
      <w:bookmarkStart w:id="2" w:name="_Toc60437652"/>
      <w:bookmarkStart w:id="3" w:name="_Toc60407631"/>
      <w:r>
        <w:rPr>
          <w:rFonts w:hint="eastAsia" w:ascii="宋体" w:hAnsi="宋体" w:cs="宋体"/>
          <w:bCs/>
          <w:color w:val="auto"/>
          <w:szCs w:val="21"/>
          <w:highlight w:val="none"/>
        </w:rPr>
        <w:t>1.工程组织及总体实施方案的</w:t>
      </w:r>
      <w:bookmarkEnd w:id="0"/>
      <w:r>
        <w:rPr>
          <w:rFonts w:hint="eastAsia" w:ascii="宋体" w:hAnsi="宋体" w:cs="宋体"/>
          <w:bCs/>
          <w:color w:val="auto"/>
          <w:szCs w:val="21"/>
          <w:highlight w:val="none"/>
        </w:rPr>
        <w:t>把关</w:t>
      </w:r>
    </w:p>
    <w:p>
      <w:pPr>
        <w:numPr>
          <w:ilvl w:val="0"/>
          <w:numId w:val="1"/>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协助审查承包商的投标书、合同及实施方案。</w:t>
      </w:r>
    </w:p>
    <w:p>
      <w:pPr>
        <w:numPr>
          <w:ilvl w:val="0"/>
          <w:numId w:val="1"/>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在技术上、经济上、性能上和风险上进行分析和评估，为业主方提供建议。</w:t>
      </w:r>
    </w:p>
    <w:p>
      <w:pPr>
        <w:numPr>
          <w:ilvl w:val="0"/>
          <w:numId w:val="1"/>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协助审查承包商提交的组织实施方案和项目计划等相关文档。</w:t>
      </w:r>
    </w:p>
    <w:p>
      <w:pPr>
        <w:numPr>
          <w:ilvl w:val="0"/>
          <w:numId w:val="1"/>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协助审查承包商的工程质量保证计划及质量控制体系。</w:t>
      </w:r>
    </w:p>
    <w:p>
      <w:pPr>
        <w:numPr>
          <w:ilvl w:val="0"/>
          <w:numId w:val="1"/>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参与制定项目质量控制的关键节点及关键路径。</w:t>
      </w:r>
      <w:bookmarkStart w:id="4" w:name="_Toc170202956"/>
    </w:p>
    <w:p>
      <w:pPr>
        <w:spacing w:line="360" w:lineRule="auto"/>
        <w:ind w:left="420"/>
        <w:rPr>
          <w:rFonts w:hint="eastAsia" w:ascii="宋体" w:hAnsi="宋体" w:cs="宋体"/>
          <w:bCs/>
          <w:color w:val="auto"/>
          <w:szCs w:val="21"/>
          <w:highlight w:val="none"/>
        </w:rPr>
      </w:pPr>
      <w:r>
        <w:rPr>
          <w:rFonts w:hint="eastAsia" w:ascii="宋体" w:hAnsi="宋体" w:cs="宋体"/>
          <w:bCs/>
          <w:color w:val="auto"/>
          <w:szCs w:val="21"/>
          <w:highlight w:val="none"/>
        </w:rPr>
        <w:t>2.工程质量控制</w:t>
      </w:r>
      <w:bookmarkEnd w:id="4"/>
    </w:p>
    <w:p>
      <w:pPr>
        <w:numPr>
          <w:ilvl w:val="0"/>
          <w:numId w:val="2"/>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组织措施：建立质量管理系统，完善职责分工及有关质量监督制度，落实质量控制责任。</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协助审查并确认软件开发商制定的软件开发实施计划。</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对软件开发的需求分析、概要设计、详细设计、编码测试、应用测试阶段的质量进行控制。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审核软件开发商的开发质量记录及阶段性测试文档。</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参与制定并审核应用系统验收大纲。</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对软件开发商最终提交应用程序进行验收。</w:t>
      </w:r>
    </w:p>
    <w:p>
      <w:pPr>
        <w:numPr>
          <w:ilvl w:val="0"/>
          <w:numId w:val="2"/>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文档、资料的质量控制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监督审查承包商提供的软件开发在实施过程中所有相关文件的标准性和规范化，在项目验收时，应监督承包商提交符合规定的成套资料。</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对监理项目实施过程中的文档进行标准化、规范化管理，在监理项目验收时，应提交符合规定的监理项目的成套资料。</w:t>
      </w:r>
      <w:bookmarkStart w:id="5" w:name="_Toc170202957"/>
    </w:p>
    <w:p>
      <w:pPr>
        <w:spacing w:line="360" w:lineRule="auto"/>
        <w:ind w:left="420"/>
        <w:rPr>
          <w:rFonts w:hint="eastAsia" w:ascii="宋体" w:hAnsi="宋体" w:cs="宋体"/>
          <w:bCs/>
          <w:color w:val="auto"/>
          <w:szCs w:val="21"/>
          <w:highlight w:val="none"/>
        </w:rPr>
      </w:pPr>
      <w:r>
        <w:rPr>
          <w:rFonts w:hint="eastAsia" w:ascii="宋体" w:hAnsi="宋体" w:cs="宋体"/>
          <w:bCs/>
          <w:color w:val="auto"/>
          <w:szCs w:val="21"/>
          <w:highlight w:val="none"/>
        </w:rPr>
        <w:t>3.工程进度控制</w:t>
      </w:r>
      <w:bookmarkEnd w:id="5"/>
    </w:p>
    <w:p>
      <w:pPr>
        <w:numPr>
          <w:ilvl w:val="0"/>
          <w:numId w:val="3"/>
        </w:num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组织措施：建立进度控制协调制度，落实进度控制责任。</w:t>
      </w:r>
    </w:p>
    <w:p>
      <w:pPr>
        <w:numPr>
          <w:ilvl w:val="0"/>
          <w:numId w:val="3"/>
        </w:num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审查承包商编制的工作进度计划。</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分析系统建设进度计划是否能满足合同工期及系统建设总进度计划的要求，特别要对照上阶段计划工程量完成情况进行审查, 对为完成系统建设进度计划所采取的措施是否恰当、设备能否满足要求、管理上有无缺陷进行审查。要根据承包商所能提供的人员及设备性能复核、计算设备能力和人员安排是否满足要求等，分析判断计划是否能落实，审查承包商提出的设备供应计划能否落实。如发现供应计划未落实，应及时报告业主，要求承包商采取应急措施满足系统建设的需求。</w:t>
      </w:r>
    </w:p>
    <w:p>
      <w:pPr>
        <w:numPr>
          <w:ilvl w:val="0"/>
          <w:numId w:val="3"/>
        </w:num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系统建设进度的现场检查。</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随时或定期、全面地对进度计划的执行情况跟踪检查，发现问题及时采取有效措施加以解决。加强系统建设准备工作的检查，在工程项目或部分工序实施前，对情况进行检查，要加强检查设备、人员安排、各项措施的落实情况，确保准备工作符合要求，不影响后续工程的进行。</w:t>
      </w:r>
    </w:p>
    <w:p>
      <w:pPr>
        <w:numPr>
          <w:ilvl w:val="0"/>
          <w:numId w:val="3"/>
        </w:num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进度计划的分析与调整。</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要保证建设进度与计划进度一致，经常对计划进度与实际进度进行比较分析，发现实际进度与计划进度不符时，即出现进度偏差时，首先分析原因，分析偏差对后续工作的影响程度，并及时通知承包商采取措施，向承包商提出要求和修改计划的指令。</w:t>
      </w:r>
      <w:bookmarkStart w:id="6" w:name="_Toc170202958"/>
    </w:p>
    <w:p>
      <w:pPr>
        <w:spacing w:line="360" w:lineRule="auto"/>
        <w:ind w:left="420"/>
        <w:rPr>
          <w:rFonts w:hint="eastAsia" w:ascii="宋体" w:hAnsi="宋体" w:cs="宋体"/>
          <w:bCs/>
          <w:color w:val="auto"/>
          <w:szCs w:val="21"/>
          <w:highlight w:val="none"/>
        </w:rPr>
      </w:pPr>
      <w:r>
        <w:rPr>
          <w:rFonts w:hint="eastAsia" w:ascii="宋体" w:hAnsi="宋体" w:cs="宋体"/>
          <w:bCs/>
          <w:color w:val="auto"/>
          <w:szCs w:val="21"/>
          <w:highlight w:val="none"/>
        </w:rPr>
        <w:t>4.工程投资控制</w:t>
      </w:r>
      <w:bookmarkEnd w:id="6"/>
    </w:p>
    <w:p>
      <w:pPr>
        <w:numPr>
          <w:ilvl w:val="0"/>
          <w:numId w:val="4"/>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组织措施：建立健全项目管理组织，完善职责分工及有关质量项目管理制度，落实投资控制的责任。</w:t>
      </w:r>
    </w:p>
    <w:p>
      <w:pPr>
        <w:numPr>
          <w:ilvl w:val="0"/>
          <w:numId w:val="4"/>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审查设计文件，审查承包商的施工组织设计和各项技术措施，深入了解设计意图，在保证系统建设质量和安全的前提下尽可能优化设计，对工程建设不可预见费的开支使用情况进行技术性审核并提出意见，确保投资控制在预算之内或达到节约系统建设投资的目的。</w:t>
      </w:r>
    </w:p>
    <w:p>
      <w:pPr>
        <w:numPr>
          <w:ilvl w:val="0"/>
          <w:numId w:val="4"/>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严格督促承包商按合同实施，严格控制合同外项目的增加，协助业主严格控制设计变更，制定设计变更增加工作量的报批制度；及时了解系统建设情况，协调好各方矛盾，减少索赔事件的发生。对发生的事件严格按合同及法律条款进行处理。</w:t>
      </w:r>
      <w:bookmarkStart w:id="7" w:name="_Toc170202959"/>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5.工程变更控制</w:t>
      </w:r>
    </w:p>
    <w:p>
      <w:pPr>
        <w:numPr>
          <w:ilvl w:val="0"/>
          <w:numId w:val="5"/>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评估需求变更的必要性和真实性，确认需求变更的范围。</w:t>
      </w:r>
    </w:p>
    <w:p>
      <w:pPr>
        <w:numPr>
          <w:ilvl w:val="0"/>
          <w:numId w:val="5"/>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有效控制施工进度，如需要变更要减小变更幅度，要关注和避免对其他的影响。</w:t>
      </w:r>
    </w:p>
    <w:p>
      <w:pPr>
        <w:numPr>
          <w:ilvl w:val="0"/>
          <w:numId w:val="5"/>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仔细审核施工设计方案，多方面评议方案的得失，减少在开工后发生变更的可能性。</w:t>
      </w:r>
    </w:p>
    <w:p>
      <w:pPr>
        <w:numPr>
          <w:ilvl w:val="0"/>
          <w:numId w:val="5"/>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做好成本控制，严格审核由工程变更引起的成本变更。</w:t>
      </w:r>
    </w:p>
    <w:p>
      <w:pPr>
        <w:numPr>
          <w:ilvl w:val="0"/>
          <w:numId w:val="5"/>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对施工中的工程停工要有预见性，在编制计划时充分考虑，控制停工引起的进度变更和成本的变更。</w:t>
      </w:r>
    </w:p>
    <w:p>
      <w:pPr>
        <w:numPr>
          <w:ilvl w:val="0"/>
          <w:numId w:val="5"/>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对所有变更都要有书面的申请，要说明变更的原因取得建设方认可，并要有变更的工程计算书和变更的实施方案。</w:t>
      </w:r>
    </w:p>
    <w:p>
      <w:pPr>
        <w:spacing w:line="360" w:lineRule="auto"/>
        <w:ind w:left="420"/>
        <w:rPr>
          <w:rFonts w:hint="eastAsia" w:ascii="宋体" w:hAnsi="宋体" w:cs="宋体"/>
          <w:bCs/>
          <w:color w:val="auto"/>
          <w:szCs w:val="21"/>
          <w:highlight w:val="none"/>
        </w:rPr>
      </w:pPr>
      <w:r>
        <w:rPr>
          <w:rFonts w:hint="eastAsia" w:ascii="宋体" w:hAnsi="宋体" w:cs="宋体"/>
          <w:bCs/>
          <w:color w:val="auto"/>
          <w:szCs w:val="21"/>
          <w:highlight w:val="none"/>
        </w:rPr>
        <w:t>6.工程合同管理</w:t>
      </w:r>
      <w:bookmarkEnd w:id="7"/>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合同管理是加快系统建设进度、降低系统建设造价、保证系统建设质量的有效途径之一。通过合同管理，可以督促承包商在各个阶段按照合同要求保证设备、人员的配备及投入，保证各阶段目标按合同实施，减少索赔事件，控制系统建设结算等。具体如下：</w:t>
      </w:r>
    </w:p>
    <w:p>
      <w:pPr>
        <w:numPr>
          <w:ilvl w:val="0"/>
          <w:numId w:val="6"/>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以合同为依据，本着“实事求是、公正”的原则，合情合理地处理合同执行过程中的各种争议。</w:t>
      </w:r>
    </w:p>
    <w:p>
      <w:pPr>
        <w:numPr>
          <w:ilvl w:val="0"/>
          <w:numId w:val="6"/>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分析、跟踪和检查合同执行情况，确保承包商按时履约。</w:t>
      </w:r>
    </w:p>
    <w:p>
      <w:pPr>
        <w:numPr>
          <w:ilvl w:val="0"/>
          <w:numId w:val="6"/>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对合同的工期的延误和延期进行审核确认。</w:t>
      </w:r>
    </w:p>
    <w:p>
      <w:pPr>
        <w:numPr>
          <w:ilvl w:val="0"/>
          <w:numId w:val="6"/>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对合同变更、索赔等事宜进行审核确认。</w:t>
      </w:r>
    </w:p>
    <w:p>
      <w:pPr>
        <w:numPr>
          <w:ilvl w:val="0"/>
          <w:numId w:val="6"/>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根据合同约定，审核项目承包商的支付申请。</w:t>
      </w:r>
    </w:p>
    <w:p>
      <w:pPr>
        <w:numPr>
          <w:ilvl w:val="0"/>
          <w:numId w:val="6"/>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建立合同目录、编码和档案。</w:t>
      </w:r>
    </w:p>
    <w:p>
      <w:pPr>
        <w:numPr>
          <w:ilvl w:val="0"/>
          <w:numId w:val="6"/>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合同管理坚持标准化、程序化，如设计变更、延期、索赔、计量支付等应规定出固定格式和报表。合同价款的增减要有依据，合同外项目增加要严格审批制度。重大合同管理问题的处理，如大的变更、索赔、复杂的技术问题等，组成专门小组进行研究。不符合实际情况的合同条款及时向业主报告，尽早处理，以免造成损失。</w:t>
      </w:r>
      <w:bookmarkStart w:id="8" w:name="_Toc170202960"/>
    </w:p>
    <w:p>
      <w:pPr>
        <w:spacing w:line="360" w:lineRule="auto"/>
        <w:ind w:left="420"/>
        <w:rPr>
          <w:rFonts w:hint="eastAsia" w:ascii="宋体" w:hAnsi="宋体" w:cs="宋体"/>
          <w:bCs/>
          <w:color w:val="auto"/>
          <w:szCs w:val="21"/>
          <w:highlight w:val="none"/>
        </w:rPr>
      </w:pPr>
      <w:r>
        <w:rPr>
          <w:rFonts w:hint="eastAsia" w:ascii="宋体" w:hAnsi="宋体" w:cs="宋体"/>
          <w:bCs/>
          <w:color w:val="auto"/>
          <w:szCs w:val="21"/>
          <w:highlight w:val="none"/>
        </w:rPr>
        <w:t>7. 工程安全管理</w:t>
      </w:r>
    </w:p>
    <w:p>
      <w:pPr>
        <w:numPr>
          <w:ilvl w:val="0"/>
          <w:numId w:val="7"/>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审查施工组织设计中的安全技术措施和专项施工方案是否符合工程建设法律、法规和强制性标准，并严格监督施工单位逐条逐项落实。</w:t>
      </w:r>
    </w:p>
    <w:p>
      <w:pPr>
        <w:numPr>
          <w:ilvl w:val="0"/>
          <w:numId w:val="7"/>
        </w:numPr>
        <w:spacing w:line="360" w:lineRule="auto"/>
        <w:ind w:left="5" w:firstLine="415"/>
        <w:rPr>
          <w:rFonts w:hint="eastAsia" w:ascii="宋体" w:hAnsi="宋体" w:cs="宋体"/>
          <w:bCs/>
          <w:color w:val="auto"/>
          <w:szCs w:val="21"/>
          <w:highlight w:val="none"/>
        </w:rPr>
      </w:pPr>
      <w:r>
        <w:rPr>
          <w:rFonts w:hint="eastAsia" w:ascii="宋体" w:hAnsi="宋体" w:cs="宋体"/>
          <w:bCs/>
          <w:color w:val="auto"/>
          <w:szCs w:val="21"/>
          <w:highlight w:val="none"/>
        </w:rPr>
        <w:t>要求施工单位正确认识并处理好安全与质量、工期的关系，不得因为抢工期牺牲安全和质量。</w:t>
      </w:r>
    </w:p>
    <w:p>
      <w:pPr>
        <w:spacing w:line="360" w:lineRule="auto"/>
        <w:ind w:left="420"/>
        <w:rPr>
          <w:rFonts w:hint="eastAsia" w:ascii="宋体" w:hAnsi="宋体" w:cs="宋体"/>
          <w:bCs/>
          <w:color w:val="auto"/>
          <w:szCs w:val="21"/>
          <w:highlight w:val="none"/>
        </w:rPr>
      </w:pPr>
      <w:r>
        <w:rPr>
          <w:rFonts w:hint="eastAsia" w:ascii="宋体" w:hAnsi="宋体" w:cs="宋体"/>
          <w:bCs/>
          <w:color w:val="auto"/>
          <w:szCs w:val="21"/>
          <w:highlight w:val="none"/>
        </w:rPr>
        <w:t>8.工程信息管理</w:t>
      </w:r>
      <w:bookmarkEnd w:id="8"/>
    </w:p>
    <w:p>
      <w:pPr>
        <w:pStyle w:val="7"/>
        <w:spacing w:before="0" w:beforeLines="0" w:after="0" w:afterLines="0"/>
        <w:ind w:firstLine="420"/>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在项目管理过程中，为了实现对进度、质量、投资的有效控制，处理有关合同管理中的各种问题，监理方需要收集各种有用的信息。信息的来源主要包括业主文件、设计文件、承包商的文件、建设现场的现场记录（或项目管理日志）、会议记录、验收情况及备忘录等等。其中项目管理日志是进行信息管理的一个最重要的方面。项目管理日志主要包括当天的工作项目和工作内容、投入的人力和机械设备、设备运行情况、计划的完成情况及进度情况、停工和返工及窝工情况。信息管理主要如下：</w:t>
      </w:r>
    </w:p>
    <w:p>
      <w:pPr>
        <w:pStyle w:val="7"/>
        <w:numPr>
          <w:ilvl w:val="0"/>
          <w:numId w:val="8"/>
        </w:numPr>
        <w:spacing w:before="0" w:beforeLines="0" w:after="0" w:afterLines="0"/>
        <w:ind w:left="5" w:firstLine="415" w:firstLineChars="0"/>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制定详细的信息收集、整理、汇总、分析、传递和利用制度，力求信息管理的标准化和制度化。由专人负责系统建设信息的收集、分类、整理储存及传递工作。信息传递以文字为主，统一编号，利用计算机进行管理，力求信息管理的高效、迅速、及时和准确，为系统建设提供及时有用的信息和决策依据。</w:t>
      </w:r>
    </w:p>
    <w:p>
      <w:pPr>
        <w:pStyle w:val="7"/>
        <w:numPr>
          <w:ilvl w:val="0"/>
          <w:numId w:val="8"/>
        </w:numPr>
        <w:spacing w:before="0" w:beforeLines="0" w:after="0" w:afterLines="0"/>
        <w:ind w:left="5" w:firstLine="415" w:firstLineChars="0"/>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在项目实施过程中做好工程监理日记和工程大事记。</w:t>
      </w:r>
    </w:p>
    <w:p>
      <w:pPr>
        <w:pStyle w:val="7"/>
        <w:numPr>
          <w:ilvl w:val="0"/>
          <w:numId w:val="8"/>
        </w:numPr>
        <w:spacing w:before="0" w:beforeLines="0" w:after="0" w:afterLines="0"/>
        <w:ind w:left="5" w:firstLine="415" w:firstLineChars="0"/>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做好双方合同、技术建设方案、测试文档、验收报告等各类往来文件的存档。</w:t>
      </w:r>
    </w:p>
    <w:p>
      <w:pPr>
        <w:pStyle w:val="7"/>
        <w:numPr>
          <w:ilvl w:val="0"/>
          <w:numId w:val="8"/>
        </w:numPr>
        <w:spacing w:before="0" w:beforeLines="0" w:after="0" w:afterLines="0"/>
        <w:ind w:left="5" w:firstLine="415" w:firstLineChars="0"/>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建立必要的会议、例会制度，整理好会议纪要，并监督会议有关事项的执行情况。</w:t>
      </w:r>
    </w:p>
    <w:p>
      <w:pPr>
        <w:pStyle w:val="7"/>
        <w:numPr>
          <w:ilvl w:val="0"/>
          <w:numId w:val="8"/>
        </w:numPr>
        <w:spacing w:before="0" w:beforeLines="0" w:after="0" w:afterLines="0"/>
        <w:ind w:left="5" w:firstLine="415" w:firstLineChars="0"/>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立足于建设现场，加强动态信息管理，对现场的信息进行详细记录和分析，做到以文字为基础，以数据说明问题。根据收集到的信息与合同进行比较，督促承包商的人员和设备到位，促使承包商按合同完成各项目标，从而实现对进度、质量、投资的控制。</w:t>
      </w:r>
    </w:p>
    <w:p>
      <w:pPr>
        <w:pStyle w:val="7"/>
        <w:numPr>
          <w:ilvl w:val="0"/>
          <w:numId w:val="8"/>
        </w:numPr>
        <w:spacing w:before="0" w:beforeLines="0" w:after="0" w:afterLines="0"/>
        <w:ind w:left="5" w:firstLine="415" w:firstLineChars="0"/>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建立完整的各项报表制度，规范各种适合本项目的报表。定期将各种报表、信息分类汇总，及时向业主及有关各方报送。</w:t>
      </w:r>
    </w:p>
    <w:p>
      <w:pPr>
        <w:pStyle w:val="7"/>
        <w:numPr>
          <w:ilvl w:val="0"/>
          <w:numId w:val="8"/>
        </w:numPr>
        <w:spacing w:before="0" w:beforeLines="0" w:after="0" w:afterLines="0"/>
        <w:ind w:left="5" w:firstLine="415" w:firstLineChars="0"/>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监理项目验收时，应提交符合规定的有关工程的成套资料。</w:t>
      </w:r>
    </w:p>
    <w:bookmarkEnd w:id="1"/>
    <w:bookmarkEnd w:id="2"/>
    <w:bookmarkEnd w:id="3"/>
    <w:p>
      <w:pPr>
        <w:spacing w:line="360" w:lineRule="auto"/>
        <w:ind w:left="420"/>
        <w:rPr>
          <w:rFonts w:hint="eastAsia" w:ascii="宋体" w:hAnsi="宋体" w:cs="宋体"/>
          <w:bCs/>
          <w:color w:val="auto"/>
          <w:szCs w:val="21"/>
          <w:highlight w:val="none"/>
        </w:rPr>
      </w:pPr>
      <w:r>
        <w:rPr>
          <w:rFonts w:hint="eastAsia" w:ascii="宋体" w:hAnsi="宋体" w:cs="宋体"/>
          <w:bCs/>
          <w:color w:val="auto"/>
          <w:szCs w:val="21"/>
          <w:highlight w:val="none"/>
        </w:rPr>
        <w:t>9.工程项目协调</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组织协调与目标控制密不可分，以保证建设单位项目成功实施为目标，是实现项目目标控制不可缺少的方法和手段，是重要的监理措施之一。组织协调涉及与建设单位、承建单位等多方关系，它贯穿于信息系统工程建设的全过程，贯穿于监理活动的全过程。</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协调好内部人际关系，充分调动系统内部各个组成部分的积极性，保证工程项目顺利的开发与实施。</w:t>
      </w:r>
    </w:p>
    <w:p>
      <w:pPr>
        <w:numPr>
          <w:ilvl w:val="0"/>
          <w:numId w:val="9"/>
        </w:numPr>
        <w:spacing w:line="360" w:lineRule="auto"/>
        <w:ind w:left="5" w:firstLine="415"/>
        <w:jc w:val="left"/>
        <w:rPr>
          <w:rFonts w:hint="eastAsia" w:ascii="宋体" w:hAnsi="宋体" w:cs="宋体"/>
          <w:bCs/>
          <w:color w:val="auto"/>
          <w:szCs w:val="21"/>
          <w:highlight w:val="none"/>
        </w:rPr>
      </w:pPr>
      <w:r>
        <w:rPr>
          <w:rFonts w:hint="eastAsia" w:ascii="宋体" w:hAnsi="宋体" w:cs="宋体"/>
          <w:bCs/>
          <w:color w:val="auto"/>
          <w:szCs w:val="21"/>
          <w:highlight w:val="none"/>
        </w:rPr>
        <w:t>协调内部组织关系，使项目组都能从整个项目的质量、进度和投资控制的目标出发，并积极主动地完成本组的工作，使整个项目处于有序的良性状态。通过经常开一些工作例会、业务碰头会，会议后应有会议纪要以及采用信息传递卡的方式来沟通信息，这样可使局部的单位了解全局，消除误会，服从并适应全局的需要。</w:t>
      </w:r>
    </w:p>
    <w:p>
      <w:pPr>
        <w:numPr>
          <w:ilvl w:val="0"/>
          <w:numId w:val="9"/>
        </w:numPr>
        <w:spacing w:line="360" w:lineRule="auto"/>
        <w:ind w:left="5" w:firstLine="415"/>
        <w:jc w:val="left"/>
        <w:rPr>
          <w:rFonts w:hint="eastAsia" w:ascii="宋体" w:hAnsi="宋体" w:cs="宋体"/>
          <w:bCs/>
          <w:color w:val="auto"/>
          <w:szCs w:val="21"/>
          <w:highlight w:val="none"/>
        </w:rPr>
      </w:pPr>
      <w:r>
        <w:rPr>
          <w:rFonts w:hint="eastAsia" w:ascii="宋体" w:hAnsi="宋体" w:cs="宋体"/>
          <w:bCs/>
          <w:color w:val="auto"/>
          <w:szCs w:val="21"/>
          <w:highlight w:val="none"/>
        </w:rPr>
        <w:t>本着公正原则进行协商，正确协调好各种矛盾，不同的阶段，需要协调的内容也不尽相同。</w:t>
      </w:r>
    </w:p>
    <w:p>
      <w:pPr>
        <w:numPr>
          <w:ilvl w:val="0"/>
          <w:numId w:val="9"/>
        </w:numPr>
        <w:spacing w:line="360" w:lineRule="auto"/>
        <w:ind w:left="5" w:firstLine="415"/>
        <w:jc w:val="left"/>
        <w:rPr>
          <w:rFonts w:hint="eastAsia" w:ascii="宋体" w:hAnsi="宋体" w:cs="宋体"/>
          <w:bCs/>
          <w:color w:val="auto"/>
          <w:szCs w:val="21"/>
          <w:highlight w:val="none"/>
        </w:rPr>
      </w:pPr>
      <w:r>
        <w:rPr>
          <w:rFonts w:hint="eastAsia" w:ascii="宋体" w:hAnsi="宋体" w:cs="宋体"/>
          <w:bCs/>
          <w:color w:val="auto"/>
          <w:szCs w:val="21"/>
          <w:highlight w:val="none"/>
        </w:rPr>
        <w:t>做好全面的项目建设组织协调工作，除了合同方面的组织协调外，还有许多被称为非合同因素或非合同活动的组织协调工作。</w:t>
      </w:r>
    </w:p>
    <w:p>
      <w:pPr>
        <w:numPr>
          <w:ilvl w:val="0"/>
          <w:numId w:val="9"/>
        </w:numPr>
        <w:spacing w:line="360" w:lineRule="auto"/>
        <w:ind w:left="5" w:firstLine="415"/>
        <w:jc w:val="left"/>
        <w:rPr>
          <w:rFonts w:hint="eastAsia" w:ascii="宋体" w:hAnsi="宋体" w:cs="宋体"/>
          <w:bCs/>
          <w:color w:val="auto"/>
          <w:szCs w:val="21"/>
          <w:highlight w:val="none"/>
        </w:rPr>
      </w:pPr>
      <w:r>
        <w:rPr>
          <w:rFonts w:hint="eastAsia" w:ascii="宋体" w:hAnsi="宋体" w:cs="宋体"/>
          <w:bCs/>
          <w:color w:val="auto"/>
          <w:szCs w:val="21"/>
          <w:highlight w:val="none"/>
        </w:rPr>
        <w:t>协调社团关系，通过反复认真地沟通做好上级、下级、领导、同事之间的关系协调。</w:t>
      </w:r>
    </w:p>
    <w:p>
      <w:pPr>
        <w:numPr>
          <w:ilvl w:val="0"/>
          <w:numId w:val="9"/>
        </w:numPr>
        <w:spacing w:line="360" w:lineRule="auto"/>
        <w:ind w:left="5" w:firstLine="415"/>
        <w:jc w:val="left"/>
        <w:rPr>
          <w:rFonts w:hint="eastAsia" w:ascii="宋体" w:hAnsi="宋体" w:cs="宋体"/>
          <w:b/>
          <w:bCs/>
          <w:color w:val="auto"/>
          <w:szCs w:val="21"/>
          <w:highlight w:val="none"/>
        </w:rPr>
      </w:pPr>
      <w:r>
        <w:rPr>
          <w:rFonts w:hint="eastAsia" w:ascii="宋体" w:hAnsi="宋体" w:cs="宋体"/>
          <w:bCs/>
          <w:color w:val="auto"/>
          <w:szCs w:val="21"/>
          <w:highlight w:val="none"/>
        </w:rPr>
        <w:t>依据公平、公正、独立的原则进行协调工作，一定要坚持“一碗水端平”，该是谁的责任就由谁来承担，该维护哪方的权益，就维护那方的权益。</w:t>
      </w:r>
    </w:p>
    <w:p>
      <w:pPr>
        <w:numPr>
          <w:ilvl w:val="0"/>
          <w:numId w:val="9"/>
        </w:numPr>
        <w:spacing w:line="360" w:lineRule="auto"/>
        <w:ind w:left="5" w:firstLine="415"/>
        <w:jc w:val="left"/>
        <w:rPr>
          <w:rFonts w:hint="eastAsia" w:ascii="宋体" w:hAnsi="宋体" w:cs="宋体"/>
          <w:b/>
          <w:bCs/>
          <w:color w:val="auto"/>
          <w:szCs w:val="21"/>
          <w:highlight w:val="none"/>
        </w:rPr>
      </w:pPr>
      <w:r>
        <w:rPr>
          <w:rFonts w:hint="eastAsia" w:ascii="宋体" w:hAnsi="宋体" w:cs="宋体"/>
          <w:bCs/>
          <w:color w:val="auto"/>
          <w:szCs w:val="21"/>
          <w:highlight w:val="none"/>
        </w:rPr>
        <w:t>通过监理会议、项目例会、专题会议、监理报告作为主要沟通渠道协调多方关系。</w:t>
      </w:r>
    </w:p>
    <w:p>
      <w:pPr>
        <w:widowControl/>
        <w:adjustRightInd w:val="0"/>
        <w:snapToGrid w:val="0"/>
        <w:spacing w:before="328" w:beforeLines="100" w:after="164" w:afterLines="50" w:line="360" w:lineRule="auto"/>
        <w:ind w:left="210" w:firstLine="211" w:firstLineChars="100"/>
        <w:jc w:val="left"/>
        <w:outlineLvl w:val="0"/>
        <w:rPr>
          <w:rFonts w:hint="eastAsia" w:ascii="宋体" w:hAnsi="宋体" w:cs="宋体"/>
          <w:b/>
          <w:bCs/>
          <w:color w:val="auto"/>
          <w:szCs w:val="21"/>
          <w:highlight w:val="none"/>
        </w:rPr>
      </w:pPr>
      <w:r>
        <w:rPr>
          <w:rFonts w:hint="eastAsia" w:ascii="宋体" w:hAnsi="宋体" w:cs="宋体"/>
          <w:b/>
          <w:bCs/>
          <w:color w:val="auto"/>
          <w:szCs w:val="21"/>
          <w:highlight w:val="none"/>
        </w:rPr>
        <w:t>四、采购标的数量、采购项目交付或者实施的时间和地点</w:t>
      </w:r>
    </w:p>
    <w:p>
      <w:pPr>
        <w:pStyle w:val="8"/>
        <w:numPr>
          <w:ilvl w:val="0"/>
          <w:numId w:val="10"/>
        </w:numPr>
        <w:adjustRightInd w:val="0"/>
        <w:snapToGrid w:val="0"/>
        <w:spacing w:before="0" w:beforeAutospacing="0" w:after="0" w:afterAutospacing="0" w:line="360" w:lineRule="auto"/>
        <w:ind w:firstLine="560"/>
        <w:jc w:val="both"/>
        <w:rPr>
          <w:rFonts w:cs="宋体"/>
          <w:color w:val="auto"/>
          <w:kern w:val="2"/>
          <w:sz w:val="21"/>
          <w:szCs w:val="21"/>
          <w:highlight w:val="none"/>
        </w:rPr>
      </w:pPr>
      <w:r>
        <w:rPr>
          <w:rFonts w:cs="宋体"/>
          <w:color w:val="auto"/>
          <w:kern w:val="2"/>
          <w:sz w:val="21"/>
          <w:szCs w:val="21"/>
          <w:highlight w:val="none"/>
        </w:rPr>
        <w:t>签定合同日期：自成交通知书发出之日起</w:t>
      </w:r>
      <w:r>
        <w:rPr>
          <w:rFonts w:hint="eastAsia" w:cs="宋体"/>
          <w:color w:val="auto"/>
          <w:kern w:val="2"/>
          <w:sz w:val="21"/>
          <w:szCs w:val="21"/>
          <w:highlight w:val="none"/>
          <w:lang w:val="en-US" w:eastAsia="zh-CN"/>
        </w:rPr>
        <w:t>30</w:t>
      </w:r>
      <w:r>
        <w:rPr>
          <w:rFonts w:cs="宋体"/>
          <w:color w:val="auto"/>
          <w:kern w:val="2"/>
          <w:sz w:val="21"/>
          <w:szCs w:val="21"/>
          <w:highlight w:val="none"/>
        </w:rPr>
        <w:t>日内按时签约。</w:t>
      </w:r>
    </w:p>
    <w:p>
      <w:pPr>
        <w:pStyle w:val="8"/>
        <w:numPr>
          <w:ilvl w:val="0"/>
          <w:numId w:val="10"/>
        </w:numPr>
        <w:adjustRightInd w:val="0"/>
        <w:snapToGrid w:val="0"/>
        <w:spacing w:before="0" w:beforeAutospacing="0" w:after="0" w:afterAutospacing="0" w:line="360" w:lineRule="auto"/>
        <w:ind w:firstLine="560"/>
        <w:jc w:val="both"/>
        <w:rPr>
          <w:rFonts w:cs="宋体"/>
          <w:color w:val="auto"/>
          <w:sz w:val="21"/>
          <w:szCs w:val="21"/>
          <w:highlight w:val="none"/>
        </w:rPr>
      </w:pPr>
      <w:r>
        <w:rPr>
          <w:rFonts w:cs="宋体"/>
          <w:color w:val="auto"/>
          <w:kern w:val="2"/>
          <w:sz w:val="21"/>
          <w:szCs w:val="21"/>
          <w:highlight w:val="none"/>
        </w:rPr>
        <w:t>交货期（服务时间）：合同签订之日起至电子政务云平台扩容（2024年）项目</w:t>
      </w:r>
      <w:r>
        <w:rPr>
          <w:rFonts w:cs="宋体"/>
          <w:color w:val="auto"/>
          <w:sz w:val="21"/>
          <w:szCs w:val="21"/>
          <w:highlight w:val="none"/>
        </w:rPr>
        <w:t>通过验收。</w:t>
      </w:r>
    </w:p>
    <w:p>
      <w:pPr>
        <w:pStyle w:val="8"/>
        <w:numPr>
          <w:ilvl w:val="0"/>
          <w:numId w:val="10"/>
        </w:numPr>
        <w:adjustRightInd w:val="0"/>
        <w:snapToGrid w:val="0"/>
        <w:spacing w:before="0" w:beforeAutospacing="0" w:after="0" w:afterAutospacing="0" w:line="360" w:lineRule="auto"/>
        <w:ind w:firstLine="560"/>
        <w:jc w:val="both"/>
        <w:rPr>
          <w:rFonts w:cs="宋体"/>
          <w:color w:val="auto"/>
          <w:sz w:val="21"/>
          <w:szCs w:val="21"/>
          <w:highlight w:val="none"/>
        </w:rPr>
      </w:pPr>
      <w:r>
        <w:rPr>
          <w:rFonts w:cs="宋体"/>
          <w:color w:val="auto"/>
          <w:sz w:val="21"/>
          <w:szCs w:val="21"/>
          <w:highlight w:val="none"/>
        </w:rPr>
        <w:t>交货（服务）地点：招标人指定地点。</w:t>
      </w:r>
    </w:p>
    <w:p>
      <w:pPr>
        <w:widowControl/>
        <w:adjustRightInd w:val="0"/>
        <w:snapToGrid w:val="0"/>
        <w:spacing w:before="328" w:beforeLines="100" w:after="164" w:afterLines="50" w:line="360" w:lineRule="auto"/>
        <w:ind w:left="210" w:firstLine="211" w:firstLineChars="100"/>
        <w:jc w:val="left"/>
        <w:outlineLvl w:val="0"/>
        <w:rPr>
          <w:rFonts w:hint="eastAsia" w:ascii="宋体" w:hAnsi="宋体" w:cs="宋体"/>
          <w:b/>
          <w:bCs/>
          <w:color w:val="auto"/>
          <w:szCs w:val="21"/>
          <w:highlight w:val="none"/>
        </w:rPr>
      </w:pPr>
      <w:r>
        <w:rPr>
          <w:rFonts w:hint="eastAsia" w:ascii="宋体" w:hAnsi="宋体" w:cs="宋体"/>
          <w:b/>
          <w:bCs/>
          <w:color w:val="auto"/>
          <w:szCs w:val="21"/>
          <w:highlight w:val="none"/>
        </w:rPr>
        <w:t>五、采购标的需满足的服务标准、期限、效率等要求</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服务要求</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单位要严格遵循国家工业和信息化部和省、市有关信息化项目建设和监理管理规范，依据项目建设部门的需求和建设合同内容，采用适合监理项目特点的、先进的、科学的项目管理技巧和手段，代表采购人对所监理项目的内容的各个层面进行全方位的管理、控制和协调，对所监理项目的建设质量、进度和投资等进行全面控制，对合同的执行、建设文档资料等进行管理，力求项目的质量、进度、投资以及信息安全目标的实现，确保建设行为的合法性、科学性、合理性和经济性。</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监理单位应严守职业道德和廉洁纪律，构建严格有效的内部质量控制体系，接受采购单位的指导和监督。</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人员要求</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供应商应成立项目组，配备足够的专业技术力量。</w:t>
      </w:r>
    </w:p>
    <w:p>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项目经理必须具备1名项目总监，1名总监代表，项目组人员不少于2人，一经确定，不得随意变更。符合以下条件的，经委托方同意后可以进行变更：变更后的人员职务、职称、执业资格数量、工作经历等各方面均与原人员相当或优于原人员。</w:t>
      </w:r>
    </w:p>
    <w:p>
      <w:pPr>
        <w:widowControl/>
        <w:adjustRightInd w:val="0"/>
        <w:snapToGrid w:val="0"/>
        <w:spacing w:before="328" w:beforeLines="100" w:after="164" w:afterLines="50" w:line="360" w:lineRule="auto"/>
        <w:ind w:left="210" w:firstLine="211" w:firstLineChars="100"/>
        <w:jc w:val="left"/>
        <w:outlineLvl w:val="0"/>
        <w:rPr>
          <w:rFonts w:hint="eastAsia" w:ascii="宋体" w:hAnsi="宋体" w:cs="宋体"/>
          <w:b/>
          <w:bCs/>
          <w:color w:val="auto"/>
          <w:szCs w:val="21"/>
          <w:highlight w:val="none"/>
        </w:rPr>
      </w:pPr>
      <w:r>
        <w:rPr>
          <w:rFonts w:hint="eastAsia" w:ascii="宋体" w:hAnsi="宋体" w:cs="宋体"/>
          <w:b/>
          <w:bCs/>
          <w:color w:val="auto"/>
          <w:szCs w:val="21"/>
          <w:highlight w:val="none"/>
        </w:rPr>
        <w:t>六、采购标的验收标准</w:t>
      </w:r>
    </w:p>
    <w:p>
      <w:pPr>
        <w:pStyle w:val="8"/>
        <w:adjustRightInd w:val="0"/>
        <w:snapToGrid w:val="0"/>
        <w:spacing w:before="0" w:beforeAutospacing="0" w:after="0" w:afterAutospacing="0" w:line="360" w:lineRule="auto"/>
        <w:ind w:firstLine="420" w:firstLineChars="200"/>
        <w:jc w:val="both"/>
        <w:rPr>
          <w:rFonts w:cs="宋体"/>
          <w:color w:val="auto"/>
          <w:kern w:val="2"/>
          <w:sz w:val="21"/>
          <w:szCs w:val="21"/>
          <w:highlight w:val="none"/>
        </w:rPr>
      </w:pPr>
      <w:r>
        <w:rPr>
          <w:rFonts w:cs="宋体"/>
          <w:color w:val="auto"/>
          <w:sz w:val="21"/>
          <w:szCs w:val="21"/>
          <w:highlight w:val="none"/>
        </w:rPr>
        <w:t>电子政务云平台扩容（2024年）项目通过验收，视同本监理项目通过验收</w:t>
      </w:r>
      <w:r>
        <w:rPr>
          <w:rFonts w:cs="宋体"/>
          <w:color w:val="auto"/>
          <w:kern w:val="2"/>
          <w:sz w:val="21"/>
          <w:szCs w:val="21"/>
          <w:highlight w:val="none"/>
        </w:rPr>
        <w:t>。</w:t>
      </w:r>
    </w:p>
    <w:p>
      <w:pPr>
        <w:widowControl/>
        <w:adjustRightInd w:val="0"/>
        <w:snapToGrid w:val="0"/>
        <w:spacing w:before="328" w:beforeLines="100" w:after="164" w:afterLines="50" w:line="360" w:lineRule="auto"/>
        <w:ind w:left="210" w:firstLine="211" w:firstLineChars="100"/>
        <w:jc w:val="left"/>
        <w:outlineLvl w:val="0"/>
        <w:rPr>
          <w:rFonts w:hint="eastAsia" w:ascii="宋体" w:hAnsi="宋体" w:cs="宋体"/>
          <w:b/>
          <w:bCs/>
          <w:color w:val="auto"/>
          <w:szCs w:val="21"/>
          <w:highlight w:val="none"/>
        </w:rPr>
      </w:pPr>
      <w:r>
        <w:rPr>
          <w:rFonts w:hint="eastAsia" w:ascii="宋体" w:hAnsi="宋体" w:cs="宋体"/>
          <w:b/>
          <w:bCs/>
          <w:color w:val="auto"/>
          <w:szCs w:val="21"/>
          <w:highlight w:val="none"/>
        </w:rPr>
        <w:t>七、付款方式</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合同签订生效后的10日内，采购人向成交人支付合同首付款6万元，电子政务云平台扩容（2024年）项目验收合格后10日内，采购人向成交人支付合同剩余款项。</w:t>
      </w:r>
    </w:p>
    <w:p>
      <w:pPr>
        <w:pStyle w:val="8"/>
        <w:adjustRightInd w:val="0"/>
        <w:snapToGrid w:val="0"/>
        <w:spacing w:before="0" w:beforeAutospacing="0" w:after="0" w:afterAutospacing="0" w:line="360" w:lineRule="auto"/>
        <w:ind w:firstLine="420" w:firstLineChars="200"/>
        <w:jc w:val="both"/>
        <w:rPr>
          <w:rFonts w:cs="宋体"/>
          <w:color w:val="auto"/>
          <w:kern w:val="2"/>
          <w:sz w:val="21"/>
          <w:szCs w:val="21"/>
          <w:highlight w:val="none"/>
        </w:rPr>
      </w:pPr>
      <w:r>
        <w:rPr>
          <w:rFonts w:cs="宋体"/>
          <w:color w:val="auto"/>
          <w:kern w:val="2"/>
          <w:sz w:val="21"/>
          <w:szCs w:val="21"/>
          <w:highlight w:val="none"/>
        </w:rPr>
        <w:t>款项由采购人按相关财务支付规定凭成交人提供的合法足额发票办理支付手续，不得故意拖延支付时间，若成交人延迟提供发票，采购人付款时间顺延。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47AEE"/>
    <w:multiLevelType w:val="singleLevel"/>
    <w:tmpl w:val="82A47AEE"/>
    <w:lvl w:ilvl="0" w:tentative="0">
      <w:start w:val="1"/>
      <w:numFmt w:val="decimal"/>
      <w:suff w:val="space"/>
      <w:lvlText w:val="%1."/>
      <w:lvlJc w:val="left"/>
    </w:lvl>
  </w:abstractNum>
  <w:abstractNum w:abstractNumId="1">
    <w:nsid w:val="AEBE2C7A"/>
    <w:multiLevelType w:val="singleLevel"/>
    <w:tmpl w:val="AEBE2C7A"/>
    <w:lvl w:ilvl="0" w:tentative="0">
      <w:start w:val="1"/>
      <w:numFmt w:val="decimal"/>
      <w:lvlText w:val="(%1)"/>
      <w:lvlJc w:val="left"/>
      <w:pPr>
        <w:tabs>
          <w:tab w:val="left" w:pos="420"/>
        </w:tabs>
        <w:ind w:left="845" w:hanging="425"/>
      </w:pPr>
      <w:rPr>
        <w:rFonts w:hint="default"/>
      </w:rPr>
    </w:lvl>
  </w:abstractNum>
  <w:abstractNum w:abstractNumId="2">
    <w:nsid w:val="B23729E8"/>
    <w:multiLevelType w:val="singleLevel"/>
    <w:tmpl w:val="B23729E8"/>
    <w:lvl w:ilvl="0" w:tentative="0">
      <w:start w:val="1"/>
      <w:numFmt w:val="decimal"/>
      <w:lvlText w:val="(%1)"/>
      <w:lvlJc w:val="left"/>
      <w:pPr>
        <w:tabs>
          <w:tab w:val="left" w:pos="420"/>
        </w:tabs>
        <w:ind w:left="845" w:hanging="425"/>
      </w:pPr>
      <w:rPr>
        <w:rFonts w:hint="default"/>
      </w:rPr>
    </w:lvl>
  </w:abstractNum>
  <w:abstractNum w:abstractNumId="3">
    <w:nsid w:val="D21D0563"/>
    <w:multiLevelType w:val="singleLevel"/>
    <w:tmpl w:val="D21D0563"/>
    <w:lvl w:ilvl="0" w:tentative="0">
      <w:start w:val="1"/>
      <w:numFmt w:val="decimal"/>
      <w:lvlText w:val="(%1)"/>
      <w:lvlJc w:val="left"/>
      <w:pPr>
        <w:tabs>
          <w:tab w:val="left" w:pos="420"/>
        </w:tabs>
        <w:ind w:left="845" w:hanging="425"/>
      </w:pPr>
      <w:rPr>
        <w:rFonts w:hint="default"/>
        <w:b w:val="0"/>
        <w:bCs w:val="0"/>
      </w:rPr>
    </w:lvl>
  </w:abstractNum>
  <w:abstractNum w:abstractNumId="4">
    <w:nsid w:val="D7E5BE12"/>
    <w:multiLevelType w:val="singleLevel"/>
    <w:tmpl w:val="D7E5BE12"/>
    <w:lvl w:ilvl="0" w:tentative="0">
      <w:start w:val="1"/>
      <w:numFmt w:val="decimal"/>
      <w:lvlText w:val="(%1)"/>
      <w:lvlJc w:val="left"/>
      <w:pPr>
        <w:tabs>
          <w:tab w:val="left" w:pos="420"/>
        </w:tabs>
        <w:ind w:left="845" w:hanging="425"/>
      </w:pPr>
      <w:rPr>
        <w:rFonts w:hint="default"/>
      </w:rPr>
    </w:lvl>
  </w:abstractNum>
  <w:abstractNum w:abstractNumId="5">
    <w:nsid w:val="EB317BA4"/>
    <w:multiLevelType w:val="singleLevel"/>
    <w:tmpl w:val="EB317BA4"/>
    <w:lvl w:ilvl="0" w:tentative="0">
      <w:start w:val="1"/>
      <w:numFmt w:val="decimal"/>
      <w:lvlText w:val="(%1)"/>
      <w:lvlJc w:val="left"/>
      <w:pPr>
        <w:tabs>
          <w:tab w:val="left" w:pos="420"/>
        </w:tabs>
        <w:ind w:left="845" w:hanging="425"/>
      </w:pPr>
      <w:rPr>
        <w:rFonts w:hint="default"/>
      </w:rPr>
    </w:lvl>
  </w:abstractNum>
  <w:abstractNum w:abstractNumId="6">
    <w:nsid w:val="3A7B684B"/>
    <w:multiLevelType w:val="singleLevel"/>
    <w:tmpl w:val="3A7B684B"/>
    <w:lvl w:ilvl="0" w:tentative="0">
      <w:start w:val="1"/>
      <w:numFmt w:val="decimal"/>
      <w:lvlText w:val="(%1)"/>
      <w:lvlJc w:val="left"/>
      <w:pPr>
        <w:tabs>
          <w:tab w:val="left" w:pos="420"/>
        </w:tabs>
        <w:ind w:left="845" w:hanging="425"/>
      </w:pPr>
      <w:rPr>
        <w:rFonts w:hint="default"/>
      </w:rPr>
    </w:lvl>
  </w:abstractNum>
  <w:abstractNum w:abstractNumId="7">
    <w:nsid w:val="509240F9"/>
    <w:multiLevelType w:val="singleLevel"/>
    <w:tmpl w:val="509240F9"/>
    <w:lvl w:ilvl="0" w:tentative="0">
      <w:start w:val="1"/>
      <w:numFmt w:val="decimal"/>
      <w:lvlText w:val="(%1)"/>
      <w:lvlJc w:val="left"/>
      <w:pPr>
        <w:tabs>
          <w:tab w:val="left" w:pos="420"/>
        </w:tabs>
        <w:ind w:left="845" w:hanging="425"/>
      </w:pPr>
      <w:rPr>
        <w:rFonts w:hint="default"/>
      </w:rPr>
    </w:lvl>
  </w:abstractNum>
  <w:abstractNum w:abstractNumId="8">
    <w:nsid w:val="7C51A1C6"/>
    <w:multiLevelType w:val="singleLevel"/>
    <w:tmpl w:val="7C51A1C6"/>
    <w:lvl w:ilvl="0" w:tentative="0">
      <w:start w:val="1"/>
      <w:numFmt w:val="decimal"/>
      <w:lvlText w:val="(%1)"/>
      <w:lvlJc w:val="left"/>
      <w:pPr>
        <w:tabs>
          <w:tab w:val="left" w:pos="420"/>
        </w:tabs>
        <w:ind w:left="845" w:hanging="425"/>
      </w:pPr>
      <w:rPr>
        <w:rFonts w:hint="default"/>
      </w:rPr>
    </w:lvl>
  </w:abstractNum>
  <w:abstractNum w:abstractNumId="9">
    <w:nsid w:val="7E16E4AA"/>
    <w:multiLevelType w:val="singleLevel"/>
    <w:tmpl w:val="7E16E4AA"/>
    <w:lvl w:ilvl="0" w:tentative="0">
      <w:start w:val="1"/>
      <w:numFmt w:val="decimal"/>
      <w:lvlText w:val="(%1)"/>
      <w:lvlJc w:val="left"/>
      <w:pPr>
        <w:tabs>
          <w:tab w:val="left" w:pos="420"/>
        </w:tabs>
        <w:ind w:left="845" w:hanging="425"/>
      </w:pPr>
      <w:rPr>
        <w:rFonts w:hint="default"/>
      </w:rPr>
    </w:lvl>
  </w:abstractNum>
  <w:num w:numId="1">
    <w:abstractNumId w:val="1"/>
  </w:num>
  <w:num w:numId="2">
    <w:abstractNumId w:val="7"/>
  </w:num>
  <w:num w:numId="3">
    <w:abstractNumId w:val="5"/>
  </w:num>
  <w:num w:numId="4">
    <w:abstractNumId w:val="4"/>
  </w:num>
  <w:num w:numId="5">
    <w:abstractNumId w:val="2"/>
  </w:num>
  <w:num w:numId="6">
    <w:abstractNumId w:val="6"/>
  </w:num>
  <w:num w:numId="7">
    <w:abstractNumId w:val="9"/>
  </w:num>
  <w:num w:numId="8">
    <w:abstractNumId w:val="8"/>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4674D"/>
    <w:rsid w:val="009476F7"/>
    <w:rsid w:val="01705C99"/>
    <w:rsid w:val="04723F17"/>
    <w:rsid w:val="098E7907"/>
    <w:rsid w:val="0C094B75"/>
    <w:rsid w:val="0FC26D88"/>
    <w:rsid w:val="100828AD"/>
    <w:rsid w:val="147E133E"/>
    <w:rsid w:val="167421DE"/>
    <w:rsid w:val="187675E6"/>
    <w:rsid w:val="1946255C"/>
    <w:rsid w:val="1AE42514"/>
    <w:rsid w:val="1B1E6DD1"/>
    <w:rsid w:val="1B9362C3"/>
    <w:rsid w:val="21740BCE"/>
    <w:rsid w:val="2418219D"/>
    <w:rsid w:val="266D1322"/>
    <w:rsid w:val="27026E1B"/>
    <w:rsid w:val="2A790643"/>
    <w:rsid w:val="32047E1A"/>
    <w:rsid w:val="36BD095F"/>
    <w:rsid w:val="37FF0092"/>
    <w:rsid w:val="383B6F19"/>
    <w:rsid w:val="399E1B8D"/>
    <w:rsid w:val="417032FE"/>
    <w:rsid w:val="46541638"/>
    <w:rsid w:val="467B5DDC"/>
    <w:rsid w:val="4E3710B4"/>
    <w:rsid w:val="51937B70"/>
    <w:rsid w:val="51956720"/>
    <w:rsid w:val="522C70F0"/>
    <w:rsid w:val="5964674D"/>
    <w:rsid w:val="5AB24ABD"/>
    <w:rsid w:val="656600F0"/>
    <w:rsid w:val="6FE611FF"/>
    <w:rsid w:val="737050DC"/>
    <w:rsid w:val="73BB0088"/>
    <w:rsid w:val="73D85F1B"/>
    <w:rsid w:val="73E90B13"/>
    <w:rsid w:val="77E30F59"/>
    <w:rsid w:val="7AAE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楷体_GB2312"/>
      <w:b/>
      <w:kern w:val="44"/>
      <w:sz w:val="44"/>
    </w:rPr>
  </w:style>
  <w:style w:type="paragraph" w:styleId="2">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kern w:val="0"/>
      <w:sz w:val="18"/>
      <w:szCs w:val="18"/>
    </w:rPr>
  </w:style>
  <w:style w:type="paragraph" w:customStyle="1" w:styleId="7">
    <w:name w:val="正文格式模板"/>
    <w:basedOn w:val="1"/>
    <w:qFormat/>
    <w:uiPriority w:val="0"/>
    <w:pPr>
      <w:spacing w:before="46" w:beforeLines="15" w:after="46" w:afterLines="15" w:line="360" w:lineRule="auto"/>
      <w:ind w:firstLine="480" w:firstLineChars="200"/>
    </w:pPr>
    <w:rPr>
      <w:rFonts w:ascii="新宋体" w:hAnsi="新宋体" w:eastAsia="新宋体"/>
      <w:sz w:val="24"/>
    </w:rPr>
  </w:style>
  <w:style w:type="paragraph" w:customStyle="1" w:styleId="8">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2024-12-02T09:23:00Z</dcterms:created>
  <dc:creator>L</dc:creator>
  <cp:lastModifiedBy>L</cp:lastModifiedBy>
  <dcterms:modified xsi:type="dcterms:W3CDTF">2024-12-02T09:24:08Z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4A5F2D8526E8485B8764B8E97E55B39D</vt:lpwstr>
  </property>
</Properties>
</file>