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5F55A">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eastAsia="zh-CN"/>
        </w:rPr>
        <w:t>南通市大数据管理中心数据治理及应用平台运维服务项目</w:t>
      </w:r>
      <w:r>
        <w:rPr>
          <w:rFonts w:hint="eastAsia" w:ascii="宋体" w:hAnsi="宋体" w:cs="宋体"/>
          <w:b/>
          <w:bCs/>
          <w:color w:val="auto"/>
          <w:sz w:val="32"/>
          <w:szCs w:val="32"/>
          <w:highlight w:val="none"/>
          <w:lang w:val="en-US" w:eastAsia="zh-CN"/>
        </w:rPr>
        <w:t>需求</w:t>
      </w:r>
    </w:p>
    <w:p w14:paraId="5E4C8B38">
      <w:pPr>
        <w:bidi w:val="0"/>
        <w:rPr>
          <w:rFonts w:hint="default" w:asciiTheme="minorHAnsi" w:hAnsiTheme="minorHAnsi" w:eastAsiaTheme="minorEastAsia" w:cstheme="minorBidi"/>
          <w:kern w:val="2"/>
          <w:sz w:val="21"/>
          <w:szCs w:val="24"/>
          <w:lang w:val="en-US" w:eastAsia="zh-CN" w:bidi="ar-SA"/>
        </w:rPr>
      </w:pPr>
    </w:p>
    <w:p w14:paraId="157174A1">
      <w:pPr>
        <w:adjustRightInd w:val="0"/>
        <w:snapToGrid w:val="0"/>
        <w:spacing w:line="360" w:lineRule="auto"/>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项目概况</w:t>
      </w:r>
    </w:p>
    <w:p w14:paraId="57E255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南通市大数据管理中心</w:t>
      </w:r>
      <w:r>
        <w:rPr>
          <w:rFonts w:hint="eastAsia" w:ascii="宋体" w:hAnsi="宋体" w:eastAsia="宋体" w:cs="宋体"/>
          <w:color w:val="auto"/>
          <w:sz w:val="24"/>
          <w:szCs w:val="24"/>
          <w:highlight w:val="none"/>
        </w:rPr>
        <w:t>根据国家和省相关要求，</w:t>
      </w:r>
      <w:bookmarkStart w:id="0" w:name="_Toc11399370"/>
      <w:r>
        <w:rPr>
          <w:rFonts w:hint="eastAsia" w:ascii="宋体" w:hAnsi="宋体" w:eastAsia="宋体" w:cs="宋体"/>
          <w:color w:val="auto"/>
          <w:sz w:val="24"/>
          <w:szCs w:val="24"/>
          <w:highlight w:val="none"/>
          <w:lang w:val="en-US" w:eastAsia="zh-CN"/>
        </w:rPr>
        <w:t>于</w:t>
      </w:r>
      <w:r>
        <w:rPr>
          <w:rFonts w:hint="eastAsia" w:ascii="宋体" w:hAnsi="宋体" w:eastAsia="宋体" w:cs="宋体"/>
          <w:color w:val="auto"/>
          <w:sz w:val="24"/>
          <w:szCs w:val="24"/>
          <w:highlight w:val="none"/>
        </w:rPr>
        <w:t>2023年12月启动</w:t>
      </w:r>
      <w:r>
        <w:rPr>
          <w:rFonts w:hint="eastAsia" w:ascii="宋体" w:hAnsi="宋体" w:eastAsia="宋体" w:cs="宋体"/>
          <w:color w:val="auto"/>
          <w:sz w:val="24"/>
          <w:szCs w:val="24"/>
          <w:highlight w:val="none"/>
          <w:lang w:val="en-US" w:eastAsia="zh-CN"/>
        </w:rPr>
        <w:t>南通市</w:t>
      </w:r>
      <w:r>
        <w:rPr>
          <w:rFonts w:hint="eastAsia" w:ascii="宋体" w:hAnsi="宋体" w:eastAsia="宋体" w:cs="宋体"/>
          <w:color w:val="auto"/>
          <w:sz w:val="24"/>
          <w:szCs w:val="24"/>
          <w:highlight w:val="none"/>
        </w:rPr>
        <w:t>数据治理及应用平台项目</w:t>
      </w:r>
      <w:r>
        <w:rPr>
          <w:rFonts w:hint="eastAsia" w:ascii="宋体" w:hAnsi="宋体" w:eastAsia="宋体" w:cs="宋体"/>
          <w:color w:val="auto"/>
          <w:sz w:val="24"/>
          <w:szCs w:val="24"/>
          <w:highlight w:val="none"/>
          <w:lang w:val="en-US" w:eastAsia="zh-CN"/>
        </w:rPr>
        <w:t>建设，并</w:t>
      </w:r>
      <w:r>
        <w:rPr>
          <w:rFonts w:hint="eastAsia" w:ascii="宋体" w:hAnsi="宋体" w:eastAsia="宋体" w:cs="宋体"/>
          <w:color w:val="auto"/>
          <w:sz w:val="24"/>
          <w:szCs w:val="24"/>
          <w:highlight w:val="none"/>
        </w:rPr>
        <w:t>于2024年12月17日</w:t>
      </w:r>
      <w:r>
        <w:rPr>
          <w:rFonts w:hint="eastAsia" w:ascii="宋体" w:hAnsi="宋体" w:eastAsia="宋体" w:cs="宋体"/>
          <w:color w:val="auto"/>
          <w:sz w:val="24"/>
          <w:szCs w:val="24"/>
          <w:highlight w:val="none"/>
          <w:lang w:val="en-US" w:eastAsia="zh-CN"/>
        </w:rPr>
        <w:t>建设完成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完善南通市政务数据资源累计归集汇聚了400多类数据资源，建设了900多万的综合人口库和综合法人库，构建“一人一档”和“一企一档”的数据检索和全景档案，支撑了市检察院、市残联等一批典型应用</w:t>
      </w:r>
      <w:bookmarkEnd w:id="0"/>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通过本次项目，能有效保障</w:t>
      </w:r>
      <w:r>
        <w:rPr>
          <w:rFonts w:hint="eastAsia" w:ascii="宋体" w:hAnsi="宋体" w:eastAsia="宋体" w:cs="宋体"/>
          <w:color w:val="auto"/>
          <w:sz w:val="24"/>
          <w:szCs w:val="24"/>
          <w:highlight w:val="none"/>
          <w:lang w:val="en-US" w:eastAsia="zh-CN"/>
        </w:rPr>
        <w:t>数据治理及应用平台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稳定</w:t>
      </w:r>
      <w:r>
        <w:rPr>
          <w:rFonts w:hint="eastAsia" w:ascii="宋体" w:hAnsi="宋体" w:eastAsia="宋体" w:cs="宋体"/>
          <w:color w:val="auto"/>
          <w:sz w:val="24"/>
          <w:szCs w:val="24"/>
          <w:highlight w:val="none"/>
        </w:rPr>
        <w:t>运行，</w:t>
      </w:r>
      <w:r>
        <w:rPr>
          <w:rFonts w:hint="eastAsia" w:ascii="宋体" w:hAnsi="宋体" w:eastAsia="宋体" w:cs="宋体"/>
          <w:color w:val="auto"/>
          <w:sz w:val="24"/>
          <w:szCs w:val="24"/>
          <w:highlight w:val="none"/>
          <w:lang w:val="en-US" w:eastAsia="zh-CN"/>
        </w:rPr>
        <w:t>满足全市数据治理及应用场景需求。</w:t>
      </w:r>
    </w:p>
    <w:p w14:paraId="6FDB874D">
      <w:pPr>
        <w:adjustRightInd w:val="0"/>
        <w:snapToGrid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二、项目需求</w:t>
      </w:r>
    </w:p>
    <w:p w14:paraId="5589DA20">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1.系统巡检</w:t>
      </w:r>
    </w:p>
    <w:p w14:paraId="79D4C43B">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期巡检数据安全平台、数据开发、数据质量评估、数据异常及可用性分析、数字空间主题数据应用分析中台、公共数据服务链中台等系统巡检，及时对问题闭环处理；每周对数据治理平台进行系统性巡检并生成巡检报告；巡检范围包括数据平台底层服务运行状态，日志空间，硬件运行状态，存储空间，数据备份状态等。</w:t>
      </w:r>
    </w:p>
    <w:p w14:paraId="69273F3C">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2.数据接入</w:t>
      </w:r>
    </w:p>
    <w:p w14:paraId="2BBA199F">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对已经接入的数据表的数据集成任务进行持续性的检查及维护，根据要求持续接入新的数据资源，不断丰富数据底座。</w:t>
      </w:r>
    </w:p>
    <w:p w14:paraId="6B6F97DE">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3.数据治理</w:t>
      </w:r>
    </w:p>
    <w:p w14:paraId="395A5E34">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对已经治理的表数据进行检查维护，保障数据鲜活，根据要求对新接入的数据进行加工治理。</w:t>
      </w:r>
    </w:p>
    <w:p w14:paraId="6754FDF1">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4.应用场景</w:t>
      </w:r>
    </w:p>
    <w:p w14:paraId="274416A3">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针对已经开发设计部门应用场景，持续进行运维保障，确保数据持续更新，应用正常运行，根据要求扩展新的应用场景。</w:t>
      </w:r>
    </w:p>
    <w:p w14:paraId="71C00169">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5.综合人口库、综合法人库</w:t>
      </w:r>
    </w:p>
    <w:p w14:paraId="0974BE0C">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持续完善综合人口库、综合法人库数据资源，拓展接入国家、省级、市本级数据资源，丰富人口、法人数据维度。</w:t>
      </w:r>
    </w:p>
    <w:p w14:paraId="255C384D">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6.接口开发</w:t>
      </w:r>
    </w:p>
    <w:p w14:paraId="27CA5F9C">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对已开发的接口进行维护，包括接口的修改、删除、对接调试等工作，并基于新的业务需求开发新的数据接口。</w:t>
      </w:r>
    </w:p>
    <w:p w14:paraId="39C35A86">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7.平台升级</w:t>
      </w:r>
    </w:p>
    <w:p w14:paraId="746188FA">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在产品</w:t>
      </w:r>
      <w:r>
        <w:rPr>
          <w:rFonts w:hint="eastAsia" w:ascii="宋体" w:hAnsi="宋体" w:eastAsia="宋体" w:cs="宋体"/>
          <w:color w:val="auto"/>
          <w:sz w:val="24"/>
          <w:szCs w:val="24"/>
          <w:highlight w:val="none"/>
          <w:lang w:val="en-US" w:eastAsia="zh-CN"/>
        </w:rPr>
        <w:t>运维期间</w:t>
      </w:r>
      <w:r>
        <w:rPr>
          <w:rFonts w:hint="default" w:ascii="宋体" w:hAnsi="宋体" w:eastAsia="宋体" w:cs="宋体"/>
          <w:color w:val="auto"/>
          <w:sz w:val="24"/>
          <w:szCs w:val="24"/>
          <w:highlight w:val="none"/>
          <w:lang w:val="en-US" w:eastAsia="zh-CN"/>
        </w:rPr>
        <w:t>周期内因产品缺陷、安全漏洞等原因需对已部署版本进行升级，提供标准升级方案以及升级支持，保障升级顺利并符合预期</w:t>
      </w:r>
      <w:r>
        <w:rPr>
          <w:rFonts w:hint="eastAsia" w:ascii="宋体" w:hAnsi="宋体" w:eastAsia="宋体" w:cs="宋体"/>
          <w:color w:val="auto"/>
          <w:sz w:val="24"/>
          <w:szCs w:val="24"/>
          <w:highlight w:val="none"/>
          <w:lang w:val="en-US" w:eastAsia="zh-CN"/>
        </w:rPr>
        <w:t>。</w:t>
      </w:r>
    </w:p>
    <w:p w14:paraId="64D9F95A">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8.资源</w:t>
      </w:r>
      <w:r>
        <w:rPr>
          <w:rFonts w:hint="default" w:ascii="宋体" w:hAnsi="宋体" w:eastAsia="宋体" w:cs="宋体"/>
          <w:color w:val="auto"/>
          <w:sz w:val="24"/>
          <w:szCs w:val="24"/>
          <w:highlight w:val="none"/>
          <w:lang w:val="en-US" w:eastAsia="zh-CN"/>
        </w:rPr>
        <w:t>扩容</w:t>
      </w:r>
    </w:p>
    <w:p w14:paraId="1F76D3E9">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对数据</w:t>
      </w:r>
      <w:r>
        <w:rPr>
          <w:rFonts w:hint="default" w:ascii="宋体" w:hAnsi="宋体" w:eastAsia="宋体" w:cs="宋体"/>
          <w:color w:val="auto"/>
          <w:sz w:val="24"/>
          <w:szCs w:val="24"/>
          <w:highlight w:val="none"/>
          <w:lang w:val="en-US" w:eastAsia="en-US"/>
        </w:rPr>
        <w:t>急剧增长的</w:t>
      </w:r>
      <w:r>
        <w:rPr>
          <w:rFonts w:hint="default" w:ascii="宋体" w:hAnsi="宋体" w:eastAsia="宋体" w:cs="宋体"/>
          <w:color w:val="auto"/>
          <w:sz w:val="24"/>
          <w:szCs w:val="24"/>
          <w:highlight w:val="none"/>
          <w:lang w:val="en-US" w:eastAsia="zh-CN"/>
        </w:rPr>
        <w:t>系统</w:t>
      </w:r>
      <w:r>
        <w:rPr>
          <w:rFonts w:hint="eastAsia" w:ascii="宋体" w:hAnsi="宋体" w:eastAsia="宋体" w:cs="宋体"/>
          <w:color w:val="auto"/>
          <w:sz w:val="24"/>
          <w:szCs w:val="24"/>
          <w:highlight w:val="none"/>
          <w:lang w:val="en-US" w:eastAsia="zh-CN"/>
        </w:rPr>
        <w:t>或</w:t>
      </w:r>
      <w:r>
        <w:rPr>
          <w:rFonts w:hint="default" w:ascii="宋体" w:hAnsi="宋体" w:eastAsia="宋体" w:cs="宋体"/>
          <w:color w:val="auto"/>
          <w:sz w:val="24"/>
          <w:szCs w:val="24"/>
          <w:highlight w:val="none"/>
          <w:lang w:val="en-US" w:eastAsia="zh-CN"/>
        </w:rPr>
        <w:t>组件，</w:t>
      </w:r>
      <w:r>
        <w:rPr>
          <w:rFonts w:hint="eastAsia" w:ascii="宋体" w:hAnsi="宋体" w:eastAsia="宋体"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在服务期内，负责</w:t>
      </w:r>
      <w:r>
        <w:rPr>
          <w:rFonts w:hint="eastAsia" w:ascii="宋体" w:hAnsi="宋体" w:eastAsia="宋体" w:cs="宋体"/>
          <w:color w:val="auto"/>
          <w:sz w:val="24"/>
          <w:szCs w:val="24"/>
          <w:highlight w:val="none"/>
          <w:lang w:val="en-US" w:eastAsia="zh-CN"/>
        </w:rPr>
        <w:t>实施</w:t>
      </w:r>
      <w:r>
        <w:rPr>
          <w:rFonts w:hint="default"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lang w:val="en-US" w:eastAsia="zh-CN"/>
        </w:rPr>
        <w:t>节点服务器CPU、内存、硬盘等</w:t>
      </w:r>
      <w:r>
        <w:rPr>
          <w:rFonts w:hint="default" w:ascii="宋体" w:hAnsi="宋体" w:eastAsia="宋体" w:cs="宋体"/>
          <w:color w:val="auto"/>
          <w:sz w:val="24"/>
          <w:szCs w:val="24"/>
          <w:highlight w:val="none"/>
          <w:lang w:val="en-US" w:eastAsia="zh-CN"/>
        </w:rPr>
        <w:t>的扩容工作，提升在运行系统的性能。</w:t>
      </w:r>
    </w:p>
    <w:p w14:paraId="6A503BFF">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9.统计分析 </w:t>
      </w:r>
    </w:p>
    <w:p w14:paraId="0A4F9FF6">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对平台的运行情况进行统计分析，辅助中心决策</w:t>
      </w:r>
      <w:r>
        <w:rPr>
          <w:rFonts w:hint="eastAsia" w:ascii="宋体" w:hAnsi="宋体" w:eastAsia="宋体" w:cs="宋体"/>
          <w:color w:val="auto"/>
          <w:sz w:val="24"/>
          <w:szCs w:val="24"/>
          <w:highlight w:val="none"/>
          <w:lang w:val="en-US" w:eastAsia="zh-CN"/>
        </w:rPr>
        <w:t>。</w:t>
      </w:r>
    </w:p>
    <w:p w14:paraId="4FEFB785">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10.技术支持 </w:t>
      </w:r>
    </w:p>
    <w:p w14:paraId="55BEC485">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对平台租户开展的数据治理及应用工作进行技术支撑</w:t>
      </w:r>
      <w:r>
        <w:rPr>
          <w:rFonts w:hint="eastAsia" w:ascii="宋体" w:hAnsi="宋体" w:eastAsia="宋体" w:cs="宋体"/>
          <w:color w:val="auto"/>
          <w:sz w:val="24"/>
          <w:szCs w:val="24"/>
          <w:highlight w:val="none"/>
          <w:lang w:val="en-US" w:eastAsia="zh-CN"/>
        </w:rPr>
        <w:t>。</w:t>
      </w:r>
      <w:bookmarkStart w:id="42" w:name="_GoBack"/>
      <w:bookmarkEnd w:id="42"/>
    </w:p>
    <w:p w14:paraId="59611710">
      <w:pPr>
        <w:adjustRightInd w:val="0"/>
        <w:snapToGrid w:val="0"/>
        <w:spacing w:line="360" w:lineRule="auto"/>
        <w:ind w:left="420" w:left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服务期限</w:t>
      </w:r>
    </w:p>
    <w:p w14:paraId="7B40486F">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12个月。</w:t>
      </w:r>
    </w:p>
    <w:p w14:paraId="4A94B3B8">
      <w:pPr>
        <w:adjustRightInd w:val="0"/>
        <w:snapToGrid w:val="0"/>
        <w:spacing w:line="360" w:lineRule="auto"/>
        <w:ind w:left="420" w:left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四、服务要求及方式</w:t>
      </w:r>
    </w:p>
    <w:p w14:paraId="39ED5788">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w:t>
      </w:r>
      <w:r>
        <w:rPr>
          <w:rFonts w:hint="default" w:ascii="宋体" w:hAnsi="宋体" w:eastAsia="宋体" w:cs="宋体"/>
          <w:color w:val="auto"/>
          <w:sz w:val="24"/>
          <w:szCs w:val="24"/>
          <w:highlight w:val="none"/>
        </w:rPr>
        <w:t>提供5×8小时现场服务、7×24小时远程运维和应急响应服务。</w:t>
      </w:r>
    </w:p>
    <w:p w14:paraId="73A9221E">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针对项目实施过程中将会出现的各种情况及问题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提供如下服务：</w:t>
      </w:r>
    </w:p>
    <w:p w14:paraId="20378D26">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现场驻点人员服务</w:t>
      </w:r>
    </w:p>
    <w:p w14:paraId="042B7F95">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一名</w:t>
      </w:r>
      <w:r>
        <w:rPr>
          <w:rFonts w:hint="eastAsia" w:ascii="宋体" w:hAnsi="宋体" w:eastAsia="宋体" w:cs="宋体"/>
          <w:color w:val="auto"/>
          <w:sz w:val="24"/>
          <w:szCs w:val="24"/>
          <w:highlight w:val="none"/>
        </w:rPr>
        <w:t>不少于</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年工作经验的驻场服务工程师进行驻场服务，服务内容包括对数据治理及应用平台项目中涉及的平台、工具进行</w:t>
      </w:r>
      <w:r>
        <w:rPr>
          <w:rFonts w:hint="eastAsia" w:ascii="宋体" w:hAnsi="宋体" w:eastAsia="宋体" w:cs="宋体"/>
          <w:color w:val="auto"/>
          <w:sz w:val="24"/>
          <w:szCs w:val="24"/>
          <w:highlight w:val="none"/>
          <w:lang w:val="en-US" w:eastAsia="zh-CN"/>
        </w:rPr>
        <w:t>运维，</w:t>
      </w:r>
      <w:r>
        <w:rPr>
          <w:rFonts w:hint="eastAsia" w:ascii="宋体" w:hAnsi="宋体" w:eastAsia="宋体" w:cs="宋体"/>
          <w:color w:val="auto"/>
          <w:sz w:val="24"/>
          <w:szCs w:val="24"/>
          <w:highlight w:val="none"/>
        </w:rPr>
        <w:t>对“一人一档”、“一企一档”相关的模型及功能进行维护；对模型相关的数据进行持续接入与治理；在数据模型基础上进行相关接口的开发。</w:t>
      </w:r>
    </w:p>
    <w:p w14:paraId="7EB6FA05">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 w:name="_Toc35549630"/>
      <w:bookmarkStart w:id="2" w:name="_Toc107231875"/>
      <w:bookmarkStart w:id="3" w:name="_Toc144605068"/>
      <w:bookmarkStart w:id="4" w:name="_Toc33787648"/>
      <w:bookmarkStart w:id="5" w:name="_Toc93938310"/>
      <w:bookmarkStart w:id="6" w:name="_Toc144604740"/>
      <w:bookmarkStart w:id="7" w:name="_Toc105385940"/>
      <w:bookmarkStart w:id="8" w:name="_Toc33787419"/>
      <w:bookmarkStart w:id="9" w:name="_Toc33799960"/>
      <w:bookmarkStart w:id="10" w:name="_Toc33787355"/>
      <w:bookmarkStart w:id="11" w:name="_Toc144604948"/>
      <w:bookmarkStart w:id="12" w:name="_Toc33733411"/>
      <w:bookmarkStart w:id="13" w:name="_Toc33787514"/>
      <w:r>
        <w:rPr>
          <w:rFonts w:hint="eastAsia" w:ascii="宋体" w:hAnsi="宋体" w:eastAsia="宋体" w:cs="宋体"/>
          <w:color w:val="auto"/>
          <w:sz w:val="24"/>
          <w:szCs w:val="24"/>
          <w:highlight w:val="none"/>
        </w:rPr>
        <w:t>2）电话支持</w:t>
      </w:r>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color w:val="auto"/>
          <w:sz w:val="24"/>
          <w:szCs w:val="24"/>
          <w:highlight w:val="none"/>
        </w:rPr>
        <w:t>服务</w:t>
      </w:r>
    </w:p>
    <w:p w14:paraId="0BAD128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提供电话支持业务，在维护过程中，遇到不能解决的严重问题时，接到技术支持的服务请求后，需在约定的服务等级规定的响应时间内通过电话支持服务进行响应。</w:t>
      </w:r>
    </w:p>
    <w:p w14:paraId="3773A683">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4" w:name="_Toc33799964"/>
      <w:bookmarkStart w:id="15" w:name="_Toc107231876"/>
      <w:bookmarkStart w:id="16" w:name="_Toc33787518"/>
      <w:bookmarkStart w:id="17" w:name="_Toc33787652"/>
      <w:bookmarkStart w:id="18" w:name="_Toc144604952"/>
      <w:bookmarkStart w:id="19" w:name="_Toc33787423"/>
      <w:bookmarkStart w:id="20" w:name="_Toc105385941"/>
      <w:bookmarkStart w:id="21" w:name="_Toc144604744"/>
      <w:bookmarkStart w:id="22" w:name="_Toc93938311"/>
      <w:bookmarkStart w:id="23" w:name="_Toc33733412"/>
      <w:bookmarkStart w:id="24" w:name="_Toc35549634"/>
      <w:bookmarkStart w:id="25" w:name="_Toc144605072"/>
      <w:bookmarkStart w:id="26" w:name="_Toc33787359"/>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远程服务</w:t>
      </w:r>
      <w:bookmarkEnd w:id="14"/>
      <w:bookmarkEnd w:id="15"/>
      <w:bookmarkEnd w:id="16"/>
      <w:bookmarkEnd w:id="17"/>
      <w:bookmarkEnd w:id="18"/>
      <w:bookmarkEnd w:id="19"/>
      <w:bookmarkEnd w:id="20"/>
      <w:bookmarkEnd w:id="21"/>
      <w:bookmarkEnd w:id="22"/>
      <w:bookmarkEnd w:id="23"/>
      <w:bookmarkEnd w:id="24"/>
      <w:bookmarkEnd w:id="25"/>
      <w:bookmarkEnd w:id="26"/>
    </w:p>
    <w:p w14:paraId="20B4B07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对于通过电话支持服务不能解决的严重问题，在约定的服务等级规定的响应时间内，支持通过远程终端登陆</w:t>
      </w:r>
      <w:bookmarkStart w:id="27" w:name="_Toc93938312"/>
      <w:bookmarkStart w:id="28" w:name="_Toc107231877"/>
      <w:r>
        <w:rPr>
          <w:rFonts w:hint="eastAsia" w:ascii="宋体" w:hAnsi="宋体" w:eastAsia="宋体" w:cs="宋体"/>
          <w:color w:val="auto"/>
          <w:sz w:val="24"/>
          <w:szCs w:val="24"/>
          <w:highlight w:val="none"/>
        </w:rPr>
        <w:t>解决问题。</w:t>
      </w:r>
    </w:p>
    <w:bookmarkEnd w:id="27"/>
    <w:bookmarkEnd w:id="28"/>
    <w:p w14:paraId="722A928F">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29" w:name="_Toc33733421"/>
      <w:bookmarkStart w:id="30" w:name="_Toc229985265"/>
      <w:bookmarkStart w:id="31" w:name="_Toc136771327"/>
      <w:bookmarkStart w:id="32" w:name="_Toc169493347"/>
      <w:bookmarkStart w:id="33" w:name="_Toc200528841"/>
      <w:bookmarkStart w:id="34" w:name="_Toc107231878"/>
      <w:bookmarkStart w:id="35" w:name="_Toc33787446"/>
      <w:bookmarkStart w:id="36" w:name="_Toc33787675"/>
      <w:bookmarkStart w:id="37" w:name="_Toc93938313"/>
      <w:bookmarkStart w:id="38" w:name="_Toc35549657"/>
      <w:bookmarkStart w:id="39" w:name="_Toc33787382"/>
      <w:bookmarkStart w:id="40" w:name="_Toc33787541"/>
      <w:bookmarkStart w:id="41" w:name="_Toc33799987"/>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重</w:t>
      </w:r>
      <w:bookmarkEnd w:id="29"/>
      <w:bookmarkEnd w:id="30"/>
      <w:bookmarkEnd w:id="31"/>
      <w:bookmarkEnd w:id="32"/>
      <w:bookmarkEnd w:id="33"/>
      <w:r>
        <w:rPr>
          <w:rFonts w:hint="eastAsia" w:ascii="宋体" w:hAnsi="宋体" w:eastAsia="宋体" w:cs="宋体"/>
          <w:color w:val="auto"/>
          <w:sz w:val="24"/>
          <w:szCs w:val="24"/>
          <w:highlight w:val="none"/>
        </w:rPr>
        <w:t>大保障</w:t>
      </w:r>
      <w:bookmarkEnd w:id="34"/>
      <w:bookmarkEnd w:id="35"/>
      <w:bookmarkEnd w:id="36"/>
      <w:bookmarkEnd w:id="37"/>
      <w:bookmarkEnd w:id="38"/>
      <w:bookmarkEnd w:id="39"/>
      <w:bookmarkEnd w:id="40"/>
      <w:bookmarkEnd w:id="41"/>
      <w:r>
        <w:rPr>
          <w:rFonts w:hint="eastAsia" w:ascii="宋体" w:hAnsi="宋体" w:eastAsia="宋体" w:cs="宋体"/>
          <w:color w:val="auto"/>
          <w:sz w:val="24"/>
          <w:szCs w:val="24"/>
          <w:highlight w:val="none"/>
        </w:rPr>
        <w:t>服务</w:t>
      </w:r>
    </w:p>
    <w:p w14:paraId="21D786F8">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重保支持服务：基于维保服务范畴的，在重保期间的一种专项保障服务。例如元旦、春节、五一、中秋、国庆、两会等重要保障期间，需要对重要系统进行重点保障。</w:t>
      </w:r>
    </w:p>
    <w:p w14:paraId="355F664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供应商应严格遵守</w:t>
      </w:r>
      <w:r>
        <w:rPr>
          <w:rFonts w:hint="eastAsia" w:ascii="宋体" w:hAnsi="宋体" w:eastAsia="宋体" w:cs="宋体"/>
          <w:color w:val="auto"/>
          <w:sz w:val="24"/>
          <w:szCs w:val="24"/>
          <w:highlight w:val="none"/>
          <w:lang w:val="en-US" w:eastAsia="zh-CN"/>
        </w:rPr>
        <w:t>南通市大数据管理中心的</w:t>
      </w:r>
      <w:r>
        <w:rPr>
          <w:rFonts w:hint="eastAsia" w:ascii="宋体" w:hAnsi="宋体" w:eastAsia="宋体" w:cs="宋体"/>
          <w:color w:val="auto"/>
          <w:sz w:val="24"/>
          <w:szCs w:val="24"/>
          <w:highlight w:val="none"/>
        </w:rPr>
        <w:t>数据及技术标准规范进行运维服务。</w:t>
      </w:r>
    </w:p>
    <w:p w14:paraId="69490B9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供应商应建立并实际运行项目开展期间的信息安全管理规范，以确保项目启动、实施及完成后的信息安全。</w:t>
      </w:r>
    </w:p>
    <w:p w14:paraId="38219653">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项目成果以及采购单位为方便项目实施，所提供给成交供应商的工作流程、管理模式、试验数据、规程、程序等相关资料文档，以及项目运维服务过程中所产生的资料、数据、相关附属品均属于</w:t>
      </w:r>
      <w:r>
        <w:rPr>
          <w:rFonts w:hint="eastAsia" w:ascii="宋体" w:hAnsi="宋体" w:eastAsia="宋体" w:cs="宋体"/>
          <w:color w:val="auto"/>
          <w:sz w:val="24"/>
          <w:szCs w:val="24"/>
          <w:highlight w:val="none"/>
          <w:lang w:eastAsia="zh-CN"/>
        </w:rPr>
        <w:t>市域指挥中心</w:t>
      </w:r>
      <w:r>
        <w:rPr>
          <w:rFonts w:hint="eastAsia" w:ascii="宋体" w:hAnsi="宋体" w:eastAsia="宋体" w:cs="宋体"/>
          <w:color w:val="auto"/>
          <w:sz w:val="24"/>
          <w:szCs w:val="24"/>
          <w:highlight w:val="none"/>
        </w:rPr>
        <w:t>信息资源，成交供应商应保证这些信息在项目期间及项目完成后规定时间内的安全。</w:t>
      </w:r>
    </w:p>
    <w:p w14:paraId="1E2359DD">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文档服务：供应商必须向用户提供本项目中所有技术手册，所提交文档的质量和完善程度将作为验收通过的重要依据。</w:t>
      </w:r>
    </w:p>
    <w:p w14:paraId="4901390F">
      <w:pPr>
        <w:adjustRightInd w:val="0"/>
        <w:snapToGrid w:val="0"/>
        <w:spacing w:line="360" w:lineRule="auto"/>
        <w:ind w:left="420" w:left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五、应急响应</w:t>
      </w:r>
    </w:p>
    <w:p w14:paraId="0EEA47AC">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供应商须制定应急响应方案，遇到严重影响系统可用性或者出现系统全部瘫痪等无法正常运行的重大问题，安排人员到场，在现场进行开展问题对接，以最短的时间进行系统恢复。</w:t>
      </w:r>
    </w:p>
    <w:p w14:paraId="768DEF8E">
      <w:pPr>
        <w:adjustRightInd w:val="0"/>
        <w:snapToGrid w:val="0"/>
        <w:spacing w:line="360" w:lineRule="auto"/>
        <w:ind w:left="420" w:left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六、保密管理</w:t>
      </w:r>
    </w:p>
    <w:p w14:paraId="30CC14BA">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供应商需和采购人就本项目涉及的内容签署保密协议，充分理解项目报名要求，参与本项目的人员需签署个人保密承诺。</w:t>
      </w:r>
    </w:p>
    <w:p w14:paraId="7FEB8218">
      <w:pPr>
        <w:adjustRightInd w:val="0"/>
        <w:snapToGrid w:val="0"/>
        <w:spacing w:line="360" w:lineRule="auto"/>
        <w:ind w:left="420" w:left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Hans"/>
        </w:rPr>
        <w:t>需执行的国家相关标准、行业标准、地方标准或者其他标准、规范</w:t>
      </w:r>
    </w:p>
    <w:p w14:paraId="12C71D9E">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《国家政务信息化项目建设管理办法》（国办发﹝2019﹞57号）</w:t>
      </w:r>
    </w:p>
    <w:p w14:paraId="4CA704F5">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《中华人民共和国计算机信息系统安全保护条例》（国务院147号令）</w:t>
      </w:r>
    </w:p>
    <w:p w14:paraId="2A06FEEF">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《计算机信息系统 安全等级保护划分准则》GB/17859-1999</w:t>
      </w:r>
    </w:p>
    <w:p w14:paraId="2C8AEF0B">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《信息安全技术 信息安全管理体系要求》GB/T 22080-2016</w:t>
      </w:r>
    </w:p>
    <w:p w14:paraId="0CF418F8">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《信息技术服务 运行维护》（GB/T28827.12012）</w:t>
      </w:r>
    </w:p>
    <w:p w14:paraId="745D975C">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《关于信息安全等级保护工作的实施意见》（公通字[2004]66号</w:t>
      </w:r>
    </w:p>
    <w:p w14:paraId="7F25E543">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《电子政务标准化指南》GB/T30850-2014</w:t>
      </w:r>
    </w:p>
    <w:p w14:paraId="6BD49AFF">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《江苏省省级政务信息化项目建设管理办法》（苏政办发〔2021〕24号）</w:t>
      </w:r>
    </w:p>
    <w:p w14:paraId="5BAD1DDA">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《南通市市级政务信息化项目管理办法》通政办发〔2021〕53号</w:t>
      </w:r>
    </w:p>
    <w:p w14:paraId="48E26830">
      <w:pPr>
        <w:adjustRightInd w:val="0"/>
        <w:snapToGrid w:val="0"/>
        <w:spacing w:line="360" w:lineRule="auto"/>
        <w:ind w:left="420" w:left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八、验收标准</w:t>
      </w:r>
    </w:p>
    <w:p w14:paraId="3456D133">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项目实施过程中将严格按照《南通市市级政务信息化项目管理办法》，运维实施结束后，由采购人组织项目验收。</w:t>
      </w:r>
    </w:p>
    <w:p w14:paraId="12266231">
      <w:pPr>
        <w:adjustRightInd w:val="0"/>
        <w:snapToGrid w:val="0"/>
        <w:spacing w:line="360" w:lineRule="auto"/>
        <w:ind w:left="420" w:left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eastAsia="zh-Hans"/>
        </w:rPr>
        <w:t>采购需求中必须满足的实质性要求</w:t>
      </w:r>
    </w:p>
    <w:p w14:paraId="6A06FBA6">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磋商文件项目需求的所有内容均为实质性要求，不接受负偏离。</w:t>
      </w:r>
    </w:p>
    <w:p w14:paraId="0C594713">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成交供应商须安排1名驻场服务人员。</w:t>
      </w:r>
    </w:p>
    <w:p w14:paraId="6178BCA6">
      <w:pPr>
        <w:adjustRightInd w:val="0"/>
        <w:snapToGrid w:val="0"/>
        <w:spacing w:line="360" w:lineRule="auto"/>
        <w:ind w:left="420" w:left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十、付款方式</w:t>
      </w:r>
    </w:p>
    <w:p w14:paraId="55ED3E3A">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本项目签订合同后十个工作日内采购人向供应商支付合同金额的50%，服务期满后十个工作日内支付余款。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13A4D"/>
    <w:rsid w:val="40F13A4D"/>
    <w:rsid w:val="4FDC7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2032</Words>
  <Characters>2137</Characters>
  <Lines>0</Lines>
  <Paragraphs>0</Paragraphs>
  <TotalTime>0</TotalTime>
  <ScaleCrop>false</ScaleCrop>
  <LinksUpToDate>false</LinksUpToDate>
  <CharactersWithSpaces>2141</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2025-12-02T07:03:00Z</dcterms:created>
  <dc:creator>le</dc:creator>
  <cp:lastModifiedBy>le</cp:lastModifiedBy>
  <dcterms:modified xsi:type="dcterms:W3CDTF">2025-12-03T06:00:10Z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43FB21EC965D4CCCB07DEB25279DFD15_11</vt:lpwstr>
  </property>
  <property fmtid="{D5CDD505-2E9C-101B-9397-08002B2CF9AE}" pid="4" name="KSOTemplateDocerSaveRecord">
    <vt:lpwstr>eyJoZGlkIjoiNzc3NGZiODMwZWIxNGQ1ZGM3NzU3NzM0MzJmZjJlOWYiLCJ1c2VySWQiOiIxMjY5NzgzNzg4In0=</vt:lpwstr>
  </property>
</Properties>
</file>