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9822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南通市市域社会治理现代化指挥中心2025年数据安全服务项目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需求</w:t>
      </w:r>
    </w:p>
    <w:p w14:paraId="4EEFE49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88BA1A">
      <w:pPr>
        <w:snapToGrid w:val="0"/>
        <w:spacing w:line="480" w:lineRule="exact"/>
        <w:ind w:firstLine="482" w:firstLineChars="2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一、项目概况</w:t>
      </w:r>
    </w:p>
    <w:p w14:paraId="5EA23281">
      <w:pPr>
        <w:snapToGrid w:val="0"/>
        <w:spacing w:line="480" w:lineRule="exact"/>
        <w:ind w:firstLine="480" w:firstLineChars="200"/>
        <w:rPr>
          <w:rFonts w:hAnsi="宋体" w:cs="宋体"/>
          <w:bCs/>
          <w:sz w:val="24"/>
          <w:szCs w:val="24"/>
        </w:rPr>
      </w:pPr>
      <w:bookmarkStart w:id="0" w:name="OLE_LINK9"/>
      <w:bookmarkStart w:id="1" w:name="OLE_LINK1"/>
      <w:r>
        <w:rPr>
          <w:rFonts w:hint="eastAsia" w:hAnsi="宋体" w:cs="宋体"/>
          <w:bCs/>
          <w:sz w:val="24"/>
          <w:szCs w:val="24"/>
        </w:rPr>
        <w:t>为已建、在建的信息化系统提供1年的数据安全服务。具体包括：</w:t>
      </w:r>
      <w:bookmarkStart w:id="2" w:name="OLE_LINK2"/>
      <w:bookmarkStart w:id="3" w:name="OLE_LINK3"/>
      <w:r>
        <w:rPr>
          <w:rFonts w:hint="eastAsia" w:hAnsi="宋体" w:cs="宋体"/>
          <w:bCs/>
          <w:sz w:val="24"/>
          <w:szCs w:val="24"/>
        </w:rPr>
        <w:t>50个互联网办公终端零信任安全工作空间授权及配套服务</w:t>
      </w:r>
      <w:bookmarkEnd w:id="2"/>
      <w:bookmarkEnd w:id="3"/>
      <w:r>
        <w:rPr>
          <w:rFonts w:hint="eastAsia" w:hAnsi="宋体" w:cs="宋体"/>
          <w:bCs/>
          <w:sz w:val="24"/>
          <w:szCs w:val="24"/>
        </w:rPr>
        <w:t>；</w:t>
      </w:r>
      <w:bookmarkStart w:id="4" w:name="OLE_LINK4"/>
      <w:r>
        <w:rPr>
          <w:rFonts w:hint="eastAsia" w:hAnsi="宋体" w:cs="宋体"/>
          <w:bCs/>
          <w:sz w:val="24"/>
          <w:szCs w:val="24"/>
        </w:rPr>
        <w:t>50个政务网办公终端杀毒、安全防护、补丁更新软件授权及配套服务</w:t>
      </w:r>
      <w:bookmarkEnd w:id="4"/>
      <w:r>
        <w:rPr>
          <w:rFonts w:hint="eastAsia" w:hAnsi="宋体" w:cs="宋体"/>
          <w:bCs/>
          <w:sz w:val="24"/>
          <w:szCs w:val="24"/>
        </w:rPr>
        <w:t>；辅助做好服务器、端口、应用、账密、数据库等</w:t>
      </w:r>
      <w:bookmarkStart w:id="5" w:name="OLE_LINK8"/>
      <w:bookmarkStart w:id="6" w:name="OLE_LINK10"/>
      <w:r>
        <w:rPr>
          <w:rFonts w:hint="eastAsia" w:hAnsi="宋体" w:cs="宋体"/>
          <w:bCs/>
          <w:sz w:val="24"/>
          <w:szCs w:val="24"/>
        </w:rPr>
        <w:t>数据资产的摸排梳理以及动态更新</w:t>
      </w:r>
      <w:bookmarkEnd w:id="5"/>
      <w:bookmarkEnd w:id="6"/>
      <w:r>
        <w:rPr>
          <w:rFonts w:hint="eastAsia" w:hAnsi="宋体" w:cs="宋体"/>
          <w:bCs/>
          <w:sz w:val="24"/>
          <w:szCs w:val="24"/>
        </w:rPr>
        <w:t>；</w:t>
      </w:r>
      <w:bookmarkStart w:id="7" w:name="OLE_LINK11"/>
      <w:bookmarkStart w:id="8" w:name="OLE_LINK12"/>
      <w:r>
        <w:rPr>
          <w:rFonts w:hint="eastAsia" w:hAnsi="宋体" w:cs="宋体"/>
          <w:bCs/>
          <w:sz w:val="24"/>
          <w:szCs w:val="24"/>
        </w:rPr>
        <w:t>辅助做好数据的共享开放、分类定级、重要数据加密、敏感数据脱敏处理、不合规行为溯源、流转数据动态监测</w:t>
      </w:r>
      <w:bookmarkEnd w:id="7"/>
      <w:bookmarkEnd w:id="8"/>
      <w:r>
        <w:rPr>
          <w:rFonts w:hint="eastAsia" w:hAnsi="宋体" w:cs="宋体"/>
          <w:bCs/>
          <w:sz w:val="24"/>
          <w:szCs w:val="24"/>
        </w:rPr>
        <w:t>；</w:t>
      </w:r>
      <w:bookmarkStart w:id="9" w:name="OLE_LINK13"/>
      <w:bookmarkStart w:id="10" w:name="OLE_LINK14"/>
      <w:r>
        <w:rPr>
          <w:rFonts w:hint="eastAsia" w:hAnsi="宋体" w:cs="宋体"/>
          <w:bCs/>
          <w:sz w:val="24"/>
          <w:szCs w:val="24"/>
        </w:rPr>
        <w:t>每月出具数据安全工作月报，包括数据安全事件、风险、处置等内容；每年至少提供一次专业的数据安全知识培训；提供全年数据安全应急响应服务</w:t>
      </w:r>
      <w:bookmarkEnd w:id="9"/>
      <w:bookmarkEnd w:id="10"/>
      <w:r>
        <w:rPr>
          <w:rFonts w:hint="eastAsia" w:hAnsi="宋体" w:cs="宋体"/>
          <w:bCs/>
          <w:sz w:val="24"/>
          <w:szCs w:val="24"/>
        </w:rPr>
        <w:t>，</w:t>
      </w:r>
      <w:bookmarkEnd w:id="0"/>
      <w:bookmarkEnd w:id="1"/>
      <w:r>
        <w:rPr>
          <w:rFonts w:hint="eastAsia" w:hAnsi="宋体" w:cs="宋体"/>
          <w:bCs/>
          <w:sz w:val="24"/>
          <w:szCs w:val="24"/>
        </w:rPr>
        <w:t>保障指挥中心数据安全不出问题。</w:t>
      </w:r>
    </w:p>
    <w:p w14:paraId="1A5E3A94">
      <w:pPr>
        <w:snapToGrid w:val="0"/>
        <w:spacing w:line="480" w:lineRule="exact"/>
        <w:ind w:firstLine="482" w:firstLineChars="200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二、项目需求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787"/>
        <w:gridCol w:w="4192"/>
        <w:gridCol w:w="1495"/>
      </w:tblGrid>
      <w:tr w14:paraId="4C57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065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2C43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2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178B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2B98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服务时间</w:t>
            </w:r>
          </w:p>
        </w:tc>
      </w:tr>
      <w:tr w14:paraId="730A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3B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742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互联网办公终端零信任安全工作空间</w:t>
            </w:r>
          </w:p>
        </w:tc>
        <w:tc>
          <w:tcPr>
            <w:tcW w:w="2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7CD83">
            <w:pPr>
              <w:pStyle w:val="4"/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bookmarkStart w:id="11" w:name="OLE_LINK5"/>
            <w:bookmarkStart w:id="12" w:name="OLE_LINK6"/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提供5</w:t>
            </w: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个客户端用户授权，</w:t>
            </w:r>
            <w:bookmarkEnd w:id="11"/>
            <w:bookmarkEnd w:id="12"/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通过网络隔离、数据隔离、进程隔离等内核态安全能力构建了一个虚拟工作空间，与宿主机进行有效隔离。通过应用隐藏与精细化的权限管理，确保仅授权用户能在安全空间内访问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政务网</w:t>
            </w: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业务。所有业务数据均在加密的空间内落地存储，有效阻断数据通过宿主机互联网通道外泄的路径。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DC28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3" w:name="OLE_LINK7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合同期内</w:t>
            </w:r>
            <w:bookmarkEnd w:id="13"/>
          </w:p>
        </w:tc>
      </w:tr>
      <w:tr w14:paraId="39E5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7E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7EE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政务网办公终端安全引擎</w:t>
            </w:r>
          </w:p>
        </w:tc>
        <w:tc>
          <w:tcPr>
            <w:tcW w:w="2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9507E">
            <w:pPr>
              <w:pStyle w:val="4"/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提供5</w:t>
            </w: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个客户端用户授权，提供政务网终端设备的资产登记、病毒查杀、数据防泄露、系统防护、补丁管理、软件管理等。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2C66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合同期内</w:t>
            </w:r>
          </w:p>
        </w:tc>
      </w:tr>
      <w:tr w14:paraId="6F0A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8D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17FA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数据资产管理</w:t>
            </w:r>
          </w:p>
        </w:tc>
        <w:tc>
          <w:tcPr>
            <w:tcW w:w="2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10BF3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both"/>
              <w:rPr>
                <w:rFonts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定期</w:t>
            </w:r>
            <w:r>
              <w:rPr>
                <w:rFonts w:ascii="宋体" w:hAnsi="宋体" w:cs="宋体"/>
                <w:b w:val="0"/>
                <w:color w:val="000000"/>
                <w:sz w:val="24"/>
                <w:szCs w:val="24"/>
              </w:rPr>
              <w:t>探测主机、网站资产，识别操作系统、端口服务、</w:t>
            </w: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应用、数据库、</w:t>
            </w:r>
            <w:r>
              <w:rPr>
                <w:rFonts w:ascii="宋体" w:hAnsi="宋体" w:cs="宋体"/>
                <w:b w:val="0"/>
                <w:color w:val="000000"/>
                <w:sz w:val="24"/>
                <w:szCs w:val="24"/>
              </w:rPr>
              <w:t>子域名、Web框架等，动态更新资产清单</w:t>
            </w: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，协助指挥中心做好无人管理或不使用资产的关停工作。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ACB8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4" w:name="OLE_LINK21"/>
            <w:bookmarkStart w:id="15" w:name="OLE_LINK2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合同期内</w:t>
            </w:r>
            <w:bookmarkEnd w:id="14"/>
            <w:bookmarkEnd w:id="15"/>
          </w:p>
        </w:tc>
      </w:tr>
      <w:tr w14:paraId="709B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9B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2D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数据安全管理</w:t>
            </w:r>
          </w:p>
        </w:tc>
        <w:tc>
          <w:tcPr>
            <w:tcW w:w="2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E2FBD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both"/>
              <w:rPr>
                <w:rFonts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对数据的共享开放、分类定级、重要数据加密、敏感数据脱敏处理、不合规行为溯源、流转数据动态监测，确保数据不泄露。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95CF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合同期内</w:t>
            </w:r>
          </w:p>
        </w:tc>
      </w:tr>
      <w:tr w14:paraId="3DD4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2F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81E3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安全分析</w:t>
            </w:r>
          </w:p>
        </w:tc>
        <w:tc>
          <w:tcPr>
            <w:tcW w:w="2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F0EC1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both"/>
              <w:rPr>
                <w:rFonts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每月评估数据安全工作，出具数据安全工作分析月报，包括数据安全事件、风险、处置等内容。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56E6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每月一次</w:t>
            </w:r>
          </w:p>
        </w:tc>
      </w:tr>
      <w:tr w14:paraId="75EA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9BE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6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E872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应急响应</w:t>
            </w:r>
          </w:p>
        </w:tc>
        <w:tc>
          <w:tcPr>
            <w:tcW w:w="2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3DCDE">
            <w:pPr>
              <w:widowControl/>
              <w:tabs>
                <w:tab w:val="left" w:pos="312"/>
              </w:tabs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提供重要节假日前安全自查服务，将可能存在的风险隐患降到最低；设立7*24小时应急服务支持电话，有专人值守负责对日常应急情况提供响应。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B7E7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合同期内</w:t>
            </w:r>
          </w:p>
          <w:p w14:paraId="52D32C3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973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99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B3D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安全培训</w:t>
            </w:r>
          </w:p>
        </w:tc>
        <w:tc>
          <w:tcPr>
            <w:tcW w:w="2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BF93A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both"/>
              <w:rPr>
                <w:rFonts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提供至少一次不少于2人的数据安全培训，结合国际国内数据安全风险问题和形势设计培训内容，在培训开始前提交培训PPT，审核通过后开展具体的培训安排。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4F11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合同期内至少1次</w:t>
            </w:r>
          </w:p>
        </w:tc>
      </w:tr>
    </w:tbl>
    <w:p w14:paraId="5D7769AB">
      <w:pPr>
        <w:snapToGrid w:val="0"/>
        <w:spacing w:line="480" w:lineRule="exact"/>
        <w:ind w:firstLine="482" w:firstLineChars="200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三、服务时间</w:t>
      </w:r>
    </w:p>
    <w:p w14:paraId="7B5ED985">
      <w:pPr>
        <w:snapToGrid w:val="0"/>
        <w:spacing w:line="480" w:lineRule="exact"/>
        <w:ind w:firstLine="480" w:firstLineChars="2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自合同签订之日起一年。</w:t>
      </w:r>
    </w:p>
    <w:p w14:paraId="2EBA1EF1">
      <w:pPr>
        <w:snapToGrid w:val="0"/>
        <w:spacing w:line="480" w:lineRule="exact"/>
        <w:ind w:firstLine="482" w:firstLineChars="200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四、付款方式：</w:t>
      </w:r>
    </w:p>
    <w:p w14:paraId="45FC670E">
      <w:pPr>
        <w:snapToGrid w:val="0"/>
        <w:spacing w:line="48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签订合同后支付合同金额50%，服务满6个月后支付合同金额30 %，服务期满经验收合格后支付余款。</w:t>
      </w:r>
    </w:p>
    <w:p w14:paraId="796982A5">
      <w:pPr>
        <w:bidi w:val="0"/>
        <w:jc w:val="left"/>
        <w:rPr>
          <w:rFonts w:hint="eastAsia"/>
          <w:lang w:val="en-US" w:eastAsia="zh-CN"/>
        </w:rPr>
      </w:pPr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57E8B"/>
    <w:multiLevelType w:val="multilevel"/>
    <w:tmpl w:val="05357E8B"/>
    <w:lvl w:ilvl="0" w:tentative="0">
      <w:start w:val="1"/>
      <w:numFmt w:val="bullet"/>
      <w:pStyle w:val="5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2743"/>
    <w:rsid w:val="1FA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(ALT+Z)"/>
    <w:basedOn w:val="1"/>
    <w:qFormat/>
    <w:uiPriority w:val="0"/>
    <w:pPr>
      <w:spacing w:line="288" w:lineRule="auto"/>
      <w:ind w:firstLine="480" w:firstLineChars="200"/>
    </w:pPr>
    <w:rPr>
      <w:rFonts w:asciiTheme="minorHAnsi" w:hAnsiTheme="minorHAnsi" w:eastAsiaTheme="minorEastAsia" w:cstheme="minorBidi"/>
      <w:sz w:val="24"/>
    </w:rPr>
  </w:style>
  <w:style w:type="paragraph" w:customStyle="1" w:styleId="5">
    <w:name w:val="列表（符号一级）"/>
    <w:basedOn w:val="1"/>
    <w:qFormat/>
    <w:uiPriority w:val="0"/>
    <w:pPr>
      <w:widowControl/>
      <w:numPr>
        <w:ilvl w:val="0"/>
        <w:numId w:val="1"/>
      </w:numPr>
      <w:spacing w:after="48" w:line="300" w:lineRule="auto"/>
      <w:jc w:val="left"/>
    </w:pPr>
    <w:rPr>
      <w:rFonts w:ascii="Arial" w:hAnsi="Arial"/>
      <w:b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2025-08-05T01:40:00Z</dcterms:created>
  <dc:creator>le</dc:creator>
  <cp:lastModifiedBy>le</cp:lastModifiedBy>
  <dcterms:modified xsi:type="dcterms:W3CDTF">2025-08-05T01:40:57Z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0424552BB9BF4446AE154AFF2AC49D79_11</vt:lpwstr>
  </property>
  <property fmtid="{D5CDD505-2E9C-101B-9397-08002B2CF9AE}" pid="4" name="KSOTemplateDocerSaveRecord">
    <vt:lpwstr>eyJoZGlkIjoiNzc3NGZiODMwZWIxNGQ1ZGM3NzU3NzM0MzJmZjJlOWYiLCJ1c2VySWQiOiIxMjY5NzgzNzg4In0=</vt:lpwstr>
  </property>
</Properties>
</file>