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adjustRightInd w:val="0"/>
        <w:snapToGrid w:val="0"/>
        <w:spacing w:before="0" w:after="0" w:line="800" w:lineRule="exact"/>
        <w:jc w:val="center"/>
        <w:textAlignment w:val="baseline"/>
        <w:rPr>
          <w:rFonts w:hint="eastAsia" w:ascii="宋体" w:hAnsi="宋体" w:eastAsia="宋体" w:cs="宋体"/>
          <w:color w:val="auto"/>
          <w:w w:val="8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w w:val="80"/>
          <w:sz w:val="32"/>
          <w:szCs w:val="32"/>
          <w:highlight w:val="none"/>
          <w:lang w:eastAsia="zh-CN"/>
        </w:rPr>
        <w:t>南通市大数据管理局电子认证发证中心（LRA系统）运维服务项目</w:t>
      </w:r>
      <w:r>
        <w:rPr>
          <w:rFonts w:hint="eastAsia" w:ascii="宋体" w:hAnsi="宋体" w:eastAsia="宋体" w:cs="宋体"/>
          <w:color w:val="auto"/>
          <w:w w:val="80"/>
          <w:sz w:val="32"/>
          <w:szCs w:val="32"/>
          <w:highlight w:val="none"/>
        </w:rPr>
        <w:t>需求</w:t>
      </w:r>
    </w:p>
    <w:p>
      <w:pPr>
        <w:autoSpaceDE w:val="0"/>
        <w:autoSpaceDN w:val="0"/>
        <w:adjustRightInd w:val="0"/>
        <w:spacing w:line="360" w:lineRule="auto"/>
        <w:ind w:firstLine="472" w:firstLineChars="196"/>
        <w:rPr>
          <w:rFonts w:hint="eastAsia" w:ascii="Times New Roman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firstLine="472" w:firstLineChars="196"/>
        <w:rPr>
          <w:rFonts w:hint="eastAsia" w:ascii="Times New Roman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一、项目内容：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子政务外网电子认证注册服务分中心LRA系统以江苏省电子政务外网CA系统为基础，实现电子政务外网数字身份国家、省、市三级认证。根据省电子政务外网电子认证中心建设规划，市级分中心同时为各地各部门和单位提供电子身份认证服务，各县（市）区未单独建设下级认证中心。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目前，市电子政务外网 LRA 电子认证发证中心已为各部门提供5年服务。现需继续采购运维服务，主要包括用户接待、资料录入、资料审核、制作证书、KEY存储介质出入库、证书出入库、统计汇总证书管理、制证档案资料管理等工作。</w:t>
      </w:r>
    </w:p>
    <w:p>
      <w:pPr>
        <w:autoSpaceDE w:val="0"/>
        <w:autoSpaceDN w:val="0"/>
        <w:adjustRightInd w:val="0"/>
        <w:spacing w:line="360" w:lineRule="auto"/>
        <w:ind w:firstLine="472" w:firstLineChars="196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Times New Roman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二、</w:t>
      </w:r>
      <w:r>
        <w:rPr>
          <w:rFonts w:hint="eastAsia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需执行的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国家相关标准、行业标准、地方标准或者其他标准、规范如下：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GM/Z 0001 密码术语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GM/T 0015 基于SM2密码算法的数字证书格式规范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GM/T 0016 智能密码钥匙密码应用接口规范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GM/T 0017 智能密码钥匙密码应用接口数据格式规范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GM/T 0018 密码设备应用接口规范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GM/T 0019 通用密码服务接口规范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GM/T 0020 证书应用综合服务接口规范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GM/T 0028 密码模块安全技术要求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GM/T 0034 基于SM2密码算法的证书认证系统密码及其相关安全技术规范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GM/T 0054 信息系统密码应用基本要求</w:t>
      </w:r>
    </w:p>
    <w:p>
      <w:pPr>
        <w:autoSpaceDE w:val="0"/>
        <w:autoSpaceDN w:val="0"/>
        <w:adjustRightInd w:val="0"/>
        <w:spacing w:line="360" w:lineRule="auto"/>
        <w:ind w:firstLine="472" w:firstLineChars="196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三、服务要求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电子认证发证中心（LRA 系统）运维服务主要内容如下： 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1．LRA系统及配套硬件维保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（1）每工作日对LRA机柜进行巡查，主要检查线路，服务器、密码机以及相关网络设备是否正常，巡查后应及时向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汇报情况，并做好巡查记录。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（2）每天运用网管监测软件，对网络漏洞进行自我扫描检测，进行分析，做好相应记录。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（3）每月进行系统软件检查，及时弥补系统漏洞，并做好记录。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（4）实时对防毒软件进行升级。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（5）对重要业务系统数据进行定期备份，分为定期备份和临时备份。定期备份应采用定期运行的批处理脚本的方式，每日进行一次备份；临时备份一般采用手工操作的方式，每月进行一次临时备份。</w:t>
      </w:r>
    </w:p>
    <w:p>
      <w:pPr>
        <w:spacing w:line="560" w:lineRule="exact"/>
        <w:ind w:firstLine="487" w:firstLineChars="20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（6）提供信创终端适配程序和配套服务。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（7）对 LRA 系统硬件设备提供一年维保服务，并提供主要设备厂商（吉大正元）出具的一年质保授权函，相关设备清单如下：</w:t>
      </w:r>
    </w:p>
    <w:p>
      <w:pPr>
        <w:spacing w:line="59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5"/>
        <w:tblW w:w="83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3081"/>
        <w:gridCol w:w="1929"/>
        <w:gridCol w:w="1237"/>
        <w:gridCol w:w="10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品牌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35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（一）电子认证基础设施配置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7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电子认证服务中心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1.1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证书受理服务系统(LRA)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吉大正元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1.2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证书在线服务系统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吉大正元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1.3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目录服务系统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南大通用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27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应用安全支撑中心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2.1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安全认证网关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吉大正元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2.2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签名验证服务器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吉大正元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2.3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移动证书服务系统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吉大正元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065" w:type="dxa"/>
            <w:tcBorders>
              <w:top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2.4</w:t>
            </w:r>
          </w:p>
        </w:tc>
        <w:tc>
          <w:tcPr>
            <w:tcW w:w="3081" w:type="dxa"/>
            <w:tcBorders>
              <w:top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安全接入网关</w:t>
            </w:r>
          </w:p>
        </w:tc>
        <w:tc>
          <w:tcPr>
            <w:tcW w:w="1929" w:type="dxa"/>
            <w:tcBorders>
              <w:top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吉大正元</w:t>
            </w:r>
          </w:p>
        </w:tc>
        <w:tc>
          <w:tcPr>
            <w:tcW w:w="1237" w:type="dxa"/>
            <w:tcBorders>
              <w:top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023" w:type="dxa"/>
            <w:tcBorders>
              <w:top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8335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（二）统一用户管理体系配置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统一认证管理系统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吉大正元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统一用户管理系统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吉大正元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统一授权管理系统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吉大正元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目录服务系统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吉大正元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8335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（三）其它支撑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数据库服务器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浪潮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业务服务器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浪潮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容灾备份一体机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华为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防火墙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启明星辰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交换机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华三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</w:tr>
    </w:tbl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2．业务受理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（1）负责认证中心证书用户提交的相关材料的审核。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（2）负责各类证书业务请求及相关材料信息的录入，并确保录入信息的完整性和准确性。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（3）负责认证中心IT设备资产的记录，每日对设备进行巡检并记录。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（4）负责解答用户提出的证书相关问题。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（5）负责认证中心相关文件、档案、日常记录的收集、整理和汇总。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（6）负责认证中心相关资产的保存和管理。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3．系统技术支撑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（1）负责各类证书业务的具体办理，并做好记录。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（2）负责LRA系统日常事件的审计和统计，并做好记录。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（3）负责LRA系统、IT设备的日常备份和维护，并定期查看资源使用情况（如：CPU 使用率、内存使用情况、日志查看等）。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（4）负责认证中心日常事务的管理，并定期向市大数据管理局汇报认证中心日常运行情况。</w:t>
      </w:r>
    </w:p>
    <w:p>
      <w:pPr>
        <w:autoSpaceDE w:val="0"/>
        <w:autoSpaceDN w:val="0"/>
        <w:adjustRightInd w:val="0"/>
        <w:spacing w:line="360" w:lineRule="auto"/>
        <w:ind w:firstLine="472" w:firstLineChars="196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四、服务要求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工作地点：市政务中心裙楼306室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工作时间：工作日 9:00-17：30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成交供应商安排不少于 2 名（含 2 名）专职运维人员（1 名系统技术支撑、1 名驻场服务），为全市提供数字证书服务。相关要求如下：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（1）专科及以上学历，熟悉办公软件操作。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（2）驻场工程师按照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作息制度，服从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安排。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（3）具备良好职业素质，自觉维护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形象。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（4）自觉遵守相关保密制度，工作上所有资料不能私自带出。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（5）驻场工程师每工作日要进行工作记录的详细汇总与汇报，每月向市大数据管理局汇报相关工作情况。</w:t>
      </w:r>
    </w:p>
    <w:p>
      <w:pPr>
        <w:spacing w:line="56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（6）接到故障报修后，整体响应时间应在5分钟内有专人到场，对于配置级故障排除不应超过4小时，设备级故障恢复不应超过72小时，如情况特殊，应及时与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采购单位相关人员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汇报，共同排除故障。</w:t>
      </w:r>
    </w:p>
    <w:p>
      <w:pPr>
        <w:spacing w:line="560" w:lineRule="exact"/>
        <w:ind w:firstLine="484" w:firstLineChars="202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（7）按照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工作时间提供服务；非工作时间，如有需要须现场处理，确保响应率100%。</w:t>
      </w:r>
    </w:p>
    <w:p>
      <w:pPr>
        <w:autoSpaceDE w:val="0"/>
        <w:autoSpaceDN w:val="0"/>
        <w:adjustRightInd w:val="0"/>
        <w:spacing w:line="360" w:lineRule="auto"/>
        <w:ind w:firstLine="472" w:firstLineChars="196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其他</w:t>
      </w:r>
    </w:p>
    <w:p>
      <w:pPr>
        <w:autoSpaceDE w:val="0"/>
        <w:autoSpaceDN w:val="0"/>
        <w:adjustRightInd w:val="0"/>
        <w:spacing w:line="360" w:lineRule="auto"/>
        <w:ind w:firstLine="472" w:firstLineChars="196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1.验收标准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成交供应商按合同约定履行工作职责，按合同约定内容完成情况确认是否满足要求。</w:t>
      </w:r>
    </w:p>
    <w:p>
      <w:pPr>
        <w:autoSpaceDE w:val="0"/>
        <w:autoSpaceDN w:val="0"/>
        <w:adjustRightInd w:val="0"/>
        <w:spacing w:line="360" w:lineRule="auto"/>
        <w:ind w:firstLine="472" w:firstLineChars="196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2.必须满足的实质性要求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招标期限三年，合同一年一签。每个合同期内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对LRA系统硬件设备提供一年维保服务，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每次合同签订前均须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提供主要设备厂商（吉大正元）出具的一年质保授权函，</w:t>
      </w:r>
    </w:p>
    <w:p>
      <w:pPr>
        <w:autoSpaceDE w:val="0"/>
        <w:autoSpaceDN w:val="0"/>
        <w:adjustRightInd w:val="0"/>
        <w:spacing w:line="360" w:lineRule="auto"/>
        <w:ind w:firstLine="472" w:firstLineChars="196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3.付款方式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招标期限三年，合同一年一签。签订合同后支付年度合同总价的70%，年度维护期过半后支付年度合同的30%。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运维服务验收合格后，签订第二、三年合同。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color w:val="auto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E56F1"/>
    <w:rsid w:val="01705C99"/>
    <w:rsid w:val="0FC26D88"/>
    <w:rsid w:val="100828AD"/>
    <w:rsid w:val="147E133E"/>
    <w:rsid w:val="167421DE"/>
    <w:rsid w:val="187675E6"/>
    <w:rsid w:val="1946255C"/>
    <w:rsid w:val="19F856C3"/>
    <w:rsid w:val="1AE42514"/>
    <w:rsid w:val="1B1E6DD1"/>
    <w:rsid w:val="1B9362C3"/>
    <w:rsid w:val="2418219D"/>
    <w:rsid w:val="266D1322"/>
    <w:rsid w:val="27026E1B"/>
    <w:rsid w:val="2A790643"/>
    <w:rsid w:val="32047E1A"/>
    <w:rsid w:val="36BD095F"/>
    <w:rsid w:val="37FF0092"/>
    <w:rsid w:val="383B6F19"/>
    <w:rsid w:val="399E1B8D"/>
    <w:rsid w:val="40410479"/>
    <w:rsid w:val="40CE56F1"/>
    <w:rsid w:val="417032FE"/>
    <w:rsid w:val="467B5DDC"/>
    <w:rsid w:val="51937B70"/>
    <w:rsid w:val="522C70F0"/>
    <w:rsid w:val="5AB24ABD"/>
    <w:rsid w:val="6FE611FF"/>
    <w:rsid w:val="737050DC"/>
    <w:rsid w:val="73D85F1B"/>
    <w:rsid w:val="73E90B13"/>
    <w:rsid w:val="7AAE5ABC"/>
    <w:rsid w:val="7B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楷体_GB2312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2023-09-06T01:20:00Z</dcterms:created>
  <dc:creator>L</dc:creator>
  <cp:lastModifiedBy>L</cp:lastModifiedBy>
  <dcterms:modified xsi:type="dcterms:W3CDTF">2023-09-06T11:36:24Z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AF8B785AD1DE42888802687BA9BF152F</vt:lpwstr>
  </property>
</Properties>
</file>