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50"/>
          <w:tab w:val="right" w:leader="dot" w:pos="9402"/>
        </w:tabs>
        <w:snapToGrid w:val="0"/>
        <w:spacing w:line="480" w:lineRule="exact"/>
        <w:jc w:val="center"/>
        <w:rPr>
          <w:rStyle w:val="5"/>
          <w:rFonts w:hint="eastAsia" w:ascii="宋体" w:hAnsi="宋体" w:eastAsia="宋体" w:cs="宋体"/>
          <w:b/>
          <w:color w:val="auto"/>
          <w:w w:val="80"/>
          <w:kern w:val="44"/>
          <w:sz w:val="28"/>
          <w:szCs w:val="28"/>
          <w:highlight w:val="none"/>
          <w:u w:val="none" w:color="auto"/>
        </w:rPr>
      </w:pPr>
      <w:r>
        <w:rPr>
          <w:rStyle w:val="5"/>
          <w:rFonts w:hint="eastAsia" w:ascii="宋体" w:hAnsi="宋体" w:eastAsia="宋体" w:cs="宋体"/>
          <w:b/>
          <w:color w:val="auto"/>
          <w:w w:val="80"/>
          <w:kern w:val="44"/>
          <w:sz w:val="28"/>
          <w:szCs w:val="28"/>
          <w:highlight w:val="none"/>
          <w:u w:val="none" w:color="auto"/>
          <w:lang w:val="en-US" w:eastAsia="zh-CN"/>
        </w:rPr>
        <w:t>附件一：</w:t>
      </w:r>
      <w:r>
        <w:rPr>
          <w:rStyle w:val="5"/>
          <w:rFonts w:hint="eastAsia" w:ascii="宋体" w:hAnsi="宋体" w:eastAsia="宋体" w:cs="宋体"/>
          <w:b/>
          <w:color w:val="auto"/>
          <w:w w:val="80"/>
          <w:kern w:val="44"/>
          <w:sz w:val="28"/>
          <w:szCs w:val="28"/>
          <w:highlight w:val="none"/>
          <w:u w:val="none" w:color="auto"/>
          <w:lang w:eastAsia="zh-CN"/>
        </w:rPr>
        <w:t>南通市市域社会治理现代化指挥中心政府采购代理服务机构</w:t>
      </w:r>
      <w:r>
        <w:rPr>
          <w:rStyle w:val="5"/>
          <w:rFonts w:hint="eastAsia" w:ascii="宋体" w:hAnsi="宋体" w:eastAsia="宋体" w:cs="宋体"/>
          <w:b/>
          <w:color w:val="auto"/>
          <w:w w:val="80"/>
          <w:kern w:val="44"/>
          <w:sz w:val="28"/>
          <w:szCs w:val="28"/>
          <w:highlight w:val="none"/>
          <w:u w:val="none" w:color="auto"/>
        </w:rPr>
        <w:t>项目需求</w:t>
      </w:r>
    </w:p>
    <w:p>
      <w:pPr>
        <w:spacing w:line="560" w:lineRule="exact"/>
        <w:ind w:firstLine="422" w:firstLineChars="200"/>
        <w:rPr>
          <w:rFonts w:hint="eastAsia" w:ascii="宋体" w:hAnsi="宋体" w:eastAsia="宋体" w:cs="宋体"/>
          <w:b/>
          <w:bCs/>
          <w:color w:val="000000" w:themeColor="text1"/>
          <w:sz w:val="21"/>
          <w:szCs w:val="21"/>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u w:val="none" w:color="auto"/>
          <w:lang w:val="en-US" w:eastAsia="zh-CN"/>
          <w14:textFill>
            <w14:solidFill>
              <w14:schemeClr w14:val="tx1"/>
            </w14:solidFill>
          </w14:textFill>
        </w:rPr>
        <w:t>一、项目概况</w:t>
      </w:r>
    </w:p>
    <w:p>
      <w:pPr>
        <w:spacing w:line="560" w:lineRule="exact"/>
        <w:ind w:firstLine="420" w:firstLineChars="200"/>
        <w:rPr>
          <w:rFonts w:hint="eastAsia" w:ascii="宋体" w:hAnsi="宋体" w:eastAsia="宋体" w:cs="宋体"/>
          <w:color w:val="000000" w:themeColor="text1"/>
          <w:sz w:val="21"/>
          <w:szCs w:val="21"/>
          <w:highlight w:val="none"/>
          <w:u w:val="none" w:color="auto"/>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color="auto"/>
          <w:lang w:val="en-US" w:eastAsia="zh-CN"/>
          <w14:textFill>
            <w14:solidFill>
              <w14:schemeClr w14:val="tx1"/>
            </w14:solidFill>
          </w14:textFill>
        </w:rPr>
        <w:t>为进一步规范南通市市域社会治理现代化指挥中心自行采购和分散采购行为，提高资金的使用效率，采用公开招标人式选定一家招标代理机构，为南通市市域社会治理现代化指挥中心提供自行采购和分散采购招标代理服务。</w:t>
      </w:r>
    </w:p>
    <w:p>
      <w:pPr>
        <w:spacing w:line="560" w:lineRule="exact"/>
        <w:ind w:firstLine="422" w:firstLineChars="200"/>
        <w:rPr>
          <w:rFonts w:hint="eastAsia" w:ascii="宋体" w:hAnsi="宋体" w:eastAsia="宋体" w:cs="宋体"/>
          <w:b/>
          <w:bCs/>
          <w:color w:val="000000" w:themeColor="text1"/>
          <w:sz w:val="21"/>
          <w:szCs w:val="21"/>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u w:val="none" w:color="auto"/>
          <w:lang w:val="en-US" w:eastAsia="zh-CN"/>
          <w14:textFill>
            <w14:solidFill>
              <w14:schemeClr w14:val="tx1"/>
            </w14:solidFill>
          </w14:textFill>
        </w:rPr>
        <w:t>二、服务内容：</w:t>
      </w:r>
    </w:p>
    <w:p>
      <w:pPr>
        <w:widowControl/>
        <w:spacing w:line="600" w:lineRule="exact"/>
        <w:ind w:left="1" w:firstLine="420" w:firstLineChars="200"/>
        <w:jc w:val="left"/>
        <w:rPr>
          <w:rFonts w:hint="eastAsia" w:ascii="宋体" w:hAnsi="宋体" w:eastAsia="宋体" w:cs="宋体"/>
          <w:color w:val="000000" w:themeColor="text1"/>
          <w:sz w:val="21"/>
          <w:szCs w:val="21"/>
          <w:highlight w:val="none"/>
          <w:u w:val="none" w:color="auto"/>
          <w14:textFill>
            <w14:solidFill>
              <w14:schemeClr w14:val="tx1"/>
            </w14:solidFill>
          </w14:textFill>
        </w:rPr>
      </w:pPr>
      <w:r>
        <w:rPr>
          <w:rFonts w:hint="eastAsia" w:ascii="宋体" w:hAnsi="宋体" w:eastAsia="宋体" w:cs="宋体"/>
          <w:color w:val="000000" w:themeColor="text1"/>
          <w:sz w:val="21"/>
          <w:szCs w:val="21"/>
          <w:highlight w:val="none"/>
          <w:u w:val="none" w:color="auto"/>
          <w14:textFill>
            <w14:solidFill>
              <w14:schemeClr w14:val="tx1"/>
            </w14:solidFill>
          </w14:textFill>
        </w:rPr>
        <w:t>本项目招标代理服务的主要工作内容（包含但不限于）：</w:t>
      </w:r>
    </w:p>
    <w:p>
      <w:pPr>
        <w:widowControl/>
        <w:spacing w:line="600" w:lineRule="exact"/>
        <w:ind w:left="1" w:firstLine="420" w:firstLineChars="200"/>
        <w:jc w:val="left"/>
        <w:rPr>
          <w:rFonts w:hint="eastAsia" w:ascii="宋体" w:hAnsi="宋体" w:eastAsia="宋体" w:cs="宋体"/>
          <w:color w:val="000000" w:themeColor="text1"/>
          <w:sz w:val="21"/>
          <w:szCs w:val="21"/>
          <w:highlight w:val="none"/>
          <w:u w:val="none" w:color="auto"/>
          <w14:textFill>
            <w14:solidFill>
              <w14:schemeClr w14:val="tx1"/>
            </w14:solidFill>
          </w14:textFill>
        </w:rPr>
      </w:pPr>
      <w:r>
        <w:rPr>
          <w:rFonts w:hint="eastAsia" w:ascii="宋体" w:hAnsi="宋体" w:eastAsia="宋体" w:cs="宋体"/>
          <w:color w:val="000000" w:themeColor="text1"/>
          <w:sz w:val="21"/>
          <w:szCs w:val="21"/>
          <w:highlight w:val="none"/>
          <w:u w:val="none" w:color="auto"/>
          <w:lang w:val="en-US" w:eastAsia="zh-CN"/>
          <w14:textFill>
            <w14:solidFill>
              <w14:schemeClr w14:val="tx1"/>
            </w14:solidFill>
          </w14:textFill>
        </w:rPr>
        <w:t>2</w:t>
      </w:r>
      <w:r>
        <w:rPr>
          <w:rFonts w:hint="eastAsia" w:ascii="宋体" w:hAnsi="宋体" w:eastAsia="宋体" w:cs="宋体"/>
          <w:color w:val="000000" w:themeColor="text1"/>
          <w:sz w:val="21"/>
          <w:szCs w:val="21"/>
          <w:highlight w:val="none"/>
          <w:u w:val="none" w:color="auto"/>
          <w14:textFill>
            <w14:solidFill>
              <w14:schemeClr w14:val="tx1"/>
            </w14:solidFill>
          </w14:textFill>
        </w:rPr>
        <w:t>.1向</w:t>
      </w:r>
      <w:r>
        <w:rPr>
          <w:rFonts w:hint="eastAsia" w:ascii="宋体" w:hAnsi="宋体" w:eastAsia="宋体" w:cs="宋体"/>
          <w:color w:val="000000" w:themeColor="text1"/>
          <w:sz w:val="21"/>
          <w:szCs w:val="21"/>
          <w:highlight w:val="none"/>
          <w:u w:val="none" w:color="auto"/>
          <w:lang w:eastAsia="zh-CN"/>
          <w14:textFill>
            <w14:solidFill>
              <w14:schemeClr w14:val="tx1"/>
            </w14:solidFill>
          </w14:textFill>
        </w:rPr>
        <w:t>招标人</w:t>
      </w:r>
      <w:r>
        <w:rPr>
          <w:rFonts w:hint="eastAsia" w:ascii="宋体" w:hAnsi="宋体" w:eastAsia="宋体" w:cs="宋体"/>
          <w:color w:val="000000" w:themeColor="text1"/>
          <w:sz w:val="21"/>
          <w:szCs w:val="21"/>
          <w:highlight w:val="none"/>
          <w:u w:val="none" w:color="auto"/>
          <w14:textFill>
            <w14:solidFill>
              <w14:schemeClr w14:val="tx1"/>
            </w14:solidFill>
          </w14:textFill>
        </w:rPr>
        <w:t>提供</w:t>
      </w:r>
      <w:r>
        <w:rPr>
          <w:rFonts w:hint="eastAsia" w:ascii="宋体" w:hAnsi="宋体" w:eastAsia="宋体" w:cs="宋体"/>
          <w:color w:val="000000" w:themeColor="text1"/>
          <w:sz w:val="21"/>
          <w:szCs w:val="21"/>
          <w:highlight w:val="none"/>
          <w:u w:val="none" w:color="auto"/>
          <w:lang w:val="en-US" w:eastAsia="zh-CN"/>
          <w14:textFill>
            <w14:solidFill>
              <w14:schemeClr w14:val="tx1"/>
            </w14:solidFill>
          </w14:textFill>
        </w:rPr>
        <w:t>采购</w:t>
      </w:r>
      <w:r>
        <w:rPr>
          <w:rFonts w:hint="eastAsia" w:ascii="宋体" w:hAnsi="宋体" w:eastAsia="宋体" w:cs="宋体"/>
          <w:color w:val="000000" w:themeColor="text1"/>
          <w:sz w:val="21"/>
          <w:szCs w:val="21"/>
          <w:highlight w:val="none"/>
          <w:u w:val="none" w:color="auto"/>
          <w14:textFill>
            <w14:solidFill>
              <w14:schemeClr w14:val="tx1"/>
            </w14:solidFill>
          </w14:textFill>
        </w:rPr>
        <w:t>项目策划和代理咨询建议；</w:t>
      </w:r>
    </w:p>
    <w:p>
      <w:pPr>
        <w:widowControl/>
        <w:spacing w:line="600" w:lineRule="exact"/>
        <w:ind w:left="1" w:firstLine="420" w:firstLineChars="200"/>
        <w:jc w:val="left"/>
        <w:rPr>
          <w:rFonts w:hint="eastAsia" w:ascii="宋体" w:hAnsi="宋体" w:eastAsia="宋体" w:cs="宋体"/>
          <w:color w:val="000000" w:themeColor="text1"/>
          <w:sz w:val="21"/>
          <w:szCs w:val="21"/>
          <w:highlight w:val="none"/>
          <w:u w:val="none" w:color="auto"/>
          <w14:textFill>
            <w14:solidFill>
              <w14:schemeClr w14:val="tx1"/>
            </w14:solidFill>
          </w14:textFill>
        </w:rPr>
      </w:pPr>
      <w:r>
        <w:rPr>
          <w:rFonts w:hint="eastAsia" w:ascii="宋体" w:hAnsi="宋体" w:eastAsia="宋体" w:cs="宋体"/>
          <w:color w:val="000000" w:themeColor="text1"/>
          <w:sz w:val="21"/>
          <w:szCs w:val="21"/>
          <w:highlight w:val="none"/>
          <w:u w:val="none" w:color="auto"/>
          <w:lang w:val="en-US" w:eastAsia="zh-CN"/>
          <w14:textFill>
            <w14:solidFill>
              <w14:schemeClr w14:val="tx1"/>
            </w14:solidFill>
          </w14:textFill>
        </w:rPr>
        <w:t>2</w:t>
      </w:r>
      <w:r>
        <w:rPr>
          <w:rFonts w:hint="eastAsia" w:ascii="宋体" w:hAnsi="宋体" w:eastAsia="宋体" w:cs="宋体"/>
          <w:color w:val="000000" w:themeColor="text1"/>
          <w:sz w:val="21"/>
          <w:szCs w:val="21"/>
          <w:highlight w:val="none"/>
          <w:u w:val="none" w:color="auto"/>
          <w14:textFill>
            <w14:solidFill>
              <w14:schemeClr w14:val="tx1"/>
            </w14:solidFill>
          </w14:textFill>
        </w:rPr>
        <w:t>.2根据</w:t>
      </w:r>
      <w:r>
        <w:rPr>
          <w:rFonts w:hint="eastAsia" w:ascii="宋体" w:hAnsi="宋体" w:eastAsia="宋体" w:cs="宋体"/>
          <w:color w:val="000000" w:themeColor="text1"/>
          <w:sz w:val="21"/>
          <w:szCs w:val="21"/>
          <w:highlight w:val="none"/>
          <w:u w:val="none" w:color="auto"/>
          <w:lang w:eastAsia="zh-CN"/>
          <w14:textFill>
            <w14:solidFill>
              <w14:schemeClr w14:val="tx1"/>
            </w14:solidFill>
          </w14:textFill>
        </w:rPr>
        <w:t>招标人</w:t>
      </w:r>
      <w:r>
        <w:rPr>
          <w:rFonts w:hint="eastAsia" w:ascii="宋体" w:hAnsi="宋体" w:eastAsia="宋体" w:cs="宋体"/>
          <w:color w:val="000000" w:themeColor="text1"/>
          <w:sz w:val="21"/>
          <w:szCs w:val="21"/>
          <w:highlight w:val="none"/>
          <w:u w:val="none" w:color="auto"/>
          <w14:textFill>
            <w14:solidFill>
              <w14:schemeClr w14:val="tx1"/>
            </w14:solidFill>
          </w14:textFill>
        </w:rPr>
        <w:t>的需求，拟定</w:t>
      </w:r>
      <w:r>
        <w:rPr>
          <w:rFonts w:hint="eastAsia" w:ascii="宋体" w:hAnsi="宋体" w:eastAsia="宋体" w:cs="宋体"/>
          <w:color w:val="000000" w:themeColor="text1"/>
          <w:sz w:val="21"/>
          <w:szCs w:val="21"/>
          <w:highlight w:val="none"/>
          <w:u w:val="none" w:color="auto"/>
          <w:lang w:eastAsia="zh-CN"/>
          <w14:textFill>
            <w14:solidFill>
              <w14:schemeClr w14:val="tx1"/>
            </w14:solidFill>
          </w14:textFill>
        </w:rPr>
        <w:t>招标人</w:t>
      </w:r>
      <w:r>
        <w:rPr>
          <w:rFonts w:hint="eastAsia" w:ascii="宋体" w:hAnsi="宋体" w:eastAsia="宋体" w:cs="宋体"/>
          <w:color w:val="000000" w:themeColor="text1"/>
          <w:sz w:val="21"/>
          <w:szCs w:val="21"/>
          <w:highlight w:val="none"/>
          <w:u w:val="none" w:color="auto"/>
          <w14:textFill>
            <w14:solidFill>
              <w14:schemeClr w14:val="tx1"/>
            </w14:solidFill>
          </w14:textFill>
        </w:rPr>
        <w:t>案；</w:t>
      </w:r>
    </w:p>
    <w:p>
      <w:pPr>
        <w:widowControl/>
        <w:spacing w:line="600" w:lineRule="exact"/>
        <w:ind w:left="1" w:firstLine="420" w:firstLineChars="200"/>
        <w:jc w:val="left"/>
        <w:rPr>
          <w:rFonts w:hint="eastAsia" w:ascii="宋体" w:hAnsi="宋体" w:eastAsia="宋体" w:cs="宋体"/>
          <w:color w:val="000000" w:themeColor="text1"/>
          <w:sz w:val="21"/>
          <w:szCs w:val="21"/>
          <w:highlight w:val="none"/>
          <w:u w:val="none" w:color="auto"/>
          <w14:textFill>
            <w14:solidFill>
              <w14:schemeClr w14:val="tx1"/>
            </w14:solidFill>
          </w14:textFill>
        </w:rPr>
      </w:pPr>
      <w:r>
        <w:rPr>
          <w:rFonts w:hint="eastAsia" w:ascii="宋体" w:hAnsi="宋体" w:eastAsia="宋体" w:cs="宋体"/>
          <w:color w:val="000000" w:themeColor="text1"/>
          <w:sz w:val="21"/>
          <w:szCs w:val="21"/>
          <w:highlight w:val="none"/>
          <w:u w:val="none" w:color="auto"/>
          <w:lang w:val="en-US" w:eastAsia="zh-CN"/>
          <w14:textFill>
            <w14:solidFill>
              <w14:schemeClr w14:val="tx1"/>
            </w14:solidFill>
          </w14:textFill>
        </w:rPr>
        <w:t>2</w:t>
      </w:r>
      <w:r>
        <w:rPr>
          <w:rFonts w:hint="eastAsia" w:ascii="宋体" w:hAnsi="宋体" w:eastAsia="宋体" w:cs="宋体"/>
          <w:color w:val="000000" w:themeColor="text1"/>
          <w:sz w:val="21"/>
          <w:szCs w:val="21"/>
          <w:highlight w:val="none"/>
          <w:u w:val="none" w:color="auto"/>
          <w14:textFill>
            <w14:solidFill>
              <w14:schemeClr w14:val="tx1"/>
            </w14:solidFill>
          </w14:textFill>
        </w:rPr>
        <w:t>.</w:t>
      </w:r>
      <w:r>
        <w:rPr>
          <w:rFonts w:hint="eastAsia" w:ascii="宋体" w:hAnsi="宋体" w:eastAsia="宋体" w:cs="宋体"/>
          <w:color w:val="000000" w:themeColor="text1"/>
          <w:sz w:val="21"/>
          <w:szCs w:val="21"/>
          <w:highlight w:val="none"/>
          <w:u w:val="none" w:color="auto"/>
          <w:lang w:val="en-US" w:eastAsia="zh-CN"/>
          <w14:textFill>
            <w14:solidFill>
              <w14:schemeClr w14:val="tx1"/>
            </w14:solidFill>
          </w14:textFill>
        </w:rPr>
        <w:t>3</w:t>
      </w:r>
      <w:r>
        <w:rPr>
          <w:rFonts w:hint="eastAsia" w:ascii="宋体" w:hAnsi="宋体" w:eastAsia="宋体" w:cs="宋体"/>
          <w:color w:val="000000" w:themeColor="text1"/>
          <w:sz w:val="21"/>
          <w:szCs w:val="21"/>
          <w:highlight w:val="none"/>
          <w:u w:val="none" w:color="auto"/>
          <w14:textFill>
            <w14:solidFill>
              <w14:schemeClr w14:val="tx1"/>
            </w14:solidFill>
          </w14:textFill>
        </w:rPr>
        <w:t>编制招标文件，合理采纳</w:t>
      </w:r>
      <w:r>
        <w:rPr>
          <w:rFonts w:hint="eastAsia" w:ascii="宋体" w:hAnsi="宋体" w:eastAsia="宋体" w:cs="宋体"/>
          <w:color w:val="000000" w:themeColor="text1"/>
          <w:sz w:val="21"/>
          <w:szCs w:val="21"/>
          <w:highlight w:val="none"/>
          <w:u w:val="none" w:color="auto"/>
          <w:lang w:eastAsia="zh-CN"/>
          <w14:textFill>
            <w14:solidFill>
              <w14:schemeClr w14:val="tx1"/>
            </w14:solidFill>
          </w14:textFill>
        </w:rPr>
        <w:t>招标人</w:t>
      </w:r>
      <w:r>
        <w:rPr>
          <w:rFonts w:hint="eastAsia" w:ascii="宋体" w:hAnsi="宋体" w:eastAsia="宋体" w:cs="宋体"/>
          <w:color w:val="000000" w:themeColor="text1"/>
          <w:sz w:val="21"/>
          <w:szCs w:val="21"/>
          <w:highlight w:val="none"/>
          <w:u w:val="none" w:color="auto"/>
          <w14:textFill>
            <w14:solidFill>
              <w14:schemeClr w14:val="tx1"/>
            </w14:solidFill>
          </w14:textFill>
        </w:rPr>
        <w:t>提出的修改意见，并对其合法性、准确性和严密性负责；</w:t>
      </w:r>
    </w:p>
    <w:p>
      <w:pPr>
        <w:widowControl/>
        <w:spacing w:line="600" w:lineRule="exact"/>
        <w:ind w:left="1" w:firstLine="420" w:firstLineChars="200"/>
        <w:jc w:val="left"/>
        <w:rPr>
          <w:rFonts w:hint="eastAsia" w:ascii="宋体" w:hAnsi="宋体" w:eastAsia="宋体" w:cs="宋体"/>
          <w:color w:val="auto"/>
          <w:sz w:val="21"/>
          <w:szCs w:val="21"/>
          <w:highlight w:val="none"/>
          <w:u w:val="none" w:color="auto"/>
        </w:rPr>
      </w:pPr>
      <w:r>
        <w:rPr>
          <w:rFonts w:hint="eastAsia" w:ascii="宋体" w:hAnsi="宋体" w:eastAsia="宋体" w:cs="宋体"/>
          <w:color w:val="000000" w:themeColor="text1"/>
          <w:sz w:val="21"/>
          <w:szCs w:val="21"/>
          <w:highlight w:val="none"/>
          <w:u w:val="none" w:color="auto"/>
          <w:lang w:val="en-US" w:eastAsia="zh-CN"/>
          <w14:textFill>
            <w14:solidFill>
              <w14:schemeClr w14:val="tx1"/>
            </w14:solidFill>
          </w14:textFill>
        </w:rPr>
        <w:t>2</w:t>
      </w:r>
      <w:r>
        <w:rPr>
          <w:rFonts w:hint="eastAsia" w:ascii="宋体" w:hAnsi="宋体" w:eastAsia="宋体" w:cs="宋体"/>
          <w:color w:val="000000" w:themeColor="text1"/>
          <w:sz w:val="21"/>
          <w:szCs w:val="21"/>
          <w:highlight w:val="none"/>
          <w:u w:val="none" w:color="auto"/>
          <w14:textFill>
            <w14:solidFill>
              <w14:schemeClr w14:val="tx1"/>
            </w14:solidFill>
          </w14:textFill>
        </w:rPr>
        <w:t>.</w:t>
      </w:r>
      <w:r>
        <w:rPr>
          <w:rFonts w:hint="eastAsia" w:ascii="宋体" w:hAnsi="宋体" w:eastAsia="宋体" w:cs="宋体"/>
          <w:color w:val="000000" w:themeColor="text1"/>
          <w:sz w:val="21"/>
          <w:szCs w:val="21"/>
          <w:highlight w:val="none"/>
          <w:u w:val="none" w:color="auto"/>
          <w:lang w:val="en-US" w:eastAsia="zh-CN"/>
          <w14:textFill>
            <w14:solidFill>
              <w14:schemeClr w14:val="tx1"/>
            </w14:solidFill>
          </w14:textFill>
        </w:rPr>
        <w:t>4</w:t>
      </w:r>
      <w:r>
        <w:rPr>
          <w:rFonts w:hint="eastAsia" w:ascii="宋体" w:hAnsi="宋体" w:eastAsia="宋体" w:cs="宋体"/>
          <w:color w:val="000000" w:themeColor="text1"/>
          <w:sz w:val="21"/>
          <w:szCs w:val="21"/>
          <w:highlight w:val="none"/>
          <w:u w:val="none" w:color="auto"/>
          <w14:textFill>
            <w14:solidFill>
              <w14:schemeClr w14:val="tx1"/>
            </w14:solidFill>
          </w14:textFill>
        </w:rPr>
        <w:t>经</w:t>
      </w:r>
      <w:r>
        <w:rPr>
          <w:rFonts w:hint="eastAsia" w:ascii="宋体" w:hAnsi="宋体" w:eastAsia="宋体" w:cs="宋体"/>
          <w:color w:val="000000" w:themeColor="text1"/>
          <w:sz w:val="21"/>
          <w:szCs w:val="21"/>
          <w:highlight w:val="none"/>
          <w:u w:val="none" w:color="auto"/>
          <w:lang w:eastAsia="zh-CN"/>
          <w14:textFill>
            <w14:solidFill>
              <w14:schemeClr w14:val="tx1"/>
            </w14:solidFill>
          </w14:textFill>
        </w:rPr>
        <w:t>招标人</w:t>
      </w:r>
      <w:r>
        <w:rPr>
          <w:rFonts w:hint="eastAsia" w:ascii="宋体" w:hAnsi="宋体" w:eastAsia="宋体" w:cs="宋体"/>
          <w:color w:val="000000" w:themeColor="text1"/>
          <w:sz w:val="21"/>
          <w:szCs w:val="21"/>
          <w:highlight w:val="none"/>
          <w:u w:val="none" w:color="auto"/>
          <w14:textFill>
            <w14:solidFill>
              <w14:schemeClr w14:val="tx1"/>
            </w14:solidFill>
          </w14:textFill>
        </w:rPr>
        <w:t>同意后，拟定招标公</w:t>
      </w:r>
      <w:r>
        <w:rPr>
          <w:rFonts w:hint="eastAsia" w:ascii="宋体" w:hAnsi="宋体" w:eastAsia="宋体" w:cs="宋体"/>
          <w:color w:val="auto"/>
          <w:sz w:val="21"/>
          <w:szCs w:val="21"/>
          <w:highlight w:val="none"/>
          <w:u w:val="none" w:color="auto"/>
        </w:rPr>
        <w:t>告，负责在法律法规规定的平台发布招标公告或发放投标邀请函；</w:t>
      </w:r>
    </w:p>
    <w:p>
      <w:pPr>
        <w:widowControl/>
        <w:spacing w:line="600" w:lineRule="exact"/>
        <w:ind w:left="1" w:firstLine="420" w:firstLineChars="200"/>
        <w:jc w:val="left"/>
        <w:rPr>
          <w:rFonts w:hint="eastAsia" w:ascii="宋体" w:hAnsi="宋体" w:eastAsia="宋体" w:cs="宋体"/>
          <w:color w:val="000000" w:themeColor="text1"/>
          <w:sz w:val="21"/>
          <w:szCs w:val="21"/>
          <w:highlight w:val="none"/>
          <w:u w:val="none" w:color="auto"/>
          <w14:textFill>
            <w14:solidFill>
              <w14:schemeClr w14:val="tx1"/>
            </w14:solidFill>
          </w14:textFill>
        </w:rPr>
      </w:pPr>
      <w:r>
        <w:rPr>
          <w:rFonts w:hint="eastAsia" w:ascii="宋体" w:hAnsi="宋体" w:eastAsia="宋体" w:cs="宋体"/>
          <w:color w:val="auto"/>
          <w:sz w:val="21"/>
          <w:szCs w:val="21"/>
          <w:highlight w:val="none"/>
          <w:u w:val="none" w:color="auto"/>
          <w:lang w:val="en-US" w:eastAsia="zh-CN"/>
        </w:rPr>
        <w:t>2</w:t>
      </w:r>
      <w:r>
        <w:rPr>
          <w:rFonts w:hint="eastAsia" w:ascii="宋体" w:hAnsi="宋体" w:eastAsia="宋体" w:cs="宋体"/>
          <w:color w:val="auto"/>
          <w:sz w:val="21"/>
          <w:szCs w:val="21"/>
          <w:highlight w:val="none"/>
          <w:u w:val="none" w:color="auto"/>
        </w:rPr>
        <w:t>.</w:t>
      </w:r>
      <w:r>
        <w:rPr>
          <w:rFonts w:hint="eastAsia" w:ascii="宋体" w:hAnsi="宋体" w:eastAsia="宋体" w:cs="宋体"/>
          <w:color w:val="auto"/>
          <w:sz w:val="21"/>
          <w:szCs w:val="21"/>
          <w:highlight w:val="none"/>
          <w:u w:val="none" w:color="auto"/>
          <w:lang w:val="en-US" w:eastAsia="zh-CN"/>
        </w:rPr>
        <w:t>5</w:t>
      </w:r>
      <w:r>
        <w:rPr>
          <w:rFonts w:hint="eastAsia" w:ascii="宋体" w:hAnsi="宋体" w:eastAsia="宋体" w:cs="宋体"/>
          <w:color w:val="auto"/>
          <w:sz w:val="21"/>
          <w:szCs w:val="21"/>
          <w:highlight w:val="none"/>
          <w:u w:val="none" w:color="auto"/>
        </w:rPr>
        <w:t>负责组织标前答疑会或进行书面</w:t>
      </w:r>
      <w:r>
        <w:rPr>
          <w:rFonts w:hint="eastAsia" w:ascii="宋体" w:hAnsi="宋体" w:eastAsia="宋体" w:cs="宋体"/>
          <w:color w:val="000000" w:themeColor="text1"/>
          <w:sz w:val="21"/>
          <w:szCs w:val="21"/>
          <w:highlight w:val="none"/>
          <w:u w:val="none" w:color="auto"/>
          <w14:textFill>
            <w14:solidFill>
              <w14:schemeClr w14:val="tx1"/>
            </w14:solidFill>
          </w14:textFill>
        </w:rPr>
        <w:t>答疑。负责整理答疑资料，形成澄清文件并作为招标文件的组成部分并通知所有潜在供应商；</w:t>
      </w:r>
    </w:p>
    <w:p>
      <w:pPr>
        <w:widowControl/>
        <w:spacing w:line="600" w:lineRule="exact"/>
        <w:ind w:left="1" w:firstLine="420" w:firstLineChars="200"/>
        <w:jc w:val="left"/>
        <w:rPr>
          <w:rFonts w:hint="eastAsia" w:ascii="宋体" w:hAnsi="宋体" w:eastAsia="宋体" w:cs="宋体"/>
          <w:color w:val="000000" w:themeColor="text1"/>
          <w:sz w:val="21"/>
          <w:szCs w:val="21"/>
          <w:highlight w:val="none"/>
          <w:u w:val="none" w:color="auto"/>
          <w14:textFill>
            <w14:solidFill>
              <w14:schemeClr w14:val="tx1"/>
            </w14:solidFill>
          </w14:textFill>
        </w:rPr>
      </w:pPr>
      <w:r>
        <w:rPr>
          <w:rFonts w:hint="eastAsia" w:ascii="宋体" w:hAnsi="宋体" w:eastAsia="宋体" w:cs="宋体"/>
          <w:color w:val="000000" w:themeColor="text1"/>
          <w:sz w:val="21"/>
          <w:szCs w:val="21"/>
          <w:highlight w:val="none"/>
          <w:u w:val="none" w:color="auto"/>
          <w:lang w:val="en-US" w:eastAsia="zh-CN"/>
          <w14:textFill>
            <w14:solidFill>
              <w14:schemeClr w14:val="tx1"/>
            </w14:solidFill>
          </w14:textFill>
        </w:rPr>
        <w:t>2</w:t>
      </w:r>
      <w:r>
        <w:rPr>
          <w:rFonts w:hint="eastAsia" w:ascii="宋体" w:hAnsi="宋体" w:eastAsia="宋体" w:cs="宋体"/>
          <w:color w:val="000000" w:themeColor="text1"/>
          <w:sz w:val="21"/>
          <w:szCs w:val="21"/>
          <w:highlight w:val="none"/>
          <w:u w:val="none" w:color="auto"/>
          <w14:textFill>
            <w14:solidFill>
              <w14:schemeClr w14:val="tx1"/>
            </w14:solidFill>
          </w14:textFill>
        </w:rPr>
        <w:t>.</w:t>
      </w:r>
      <w:r>
        <w:rPr>
          <w:rFonts w:hint="eastAsia" w:ascii="宋体" w:hAnsi="宋体" w:eastAsia="宋体" w:cs="宋体"/>
          <w:color w:val="000000" w:themeColor="text1"/>
          <w:sz w:val="21"/>
          <w:szCs w:val="21"/>
          <w:highlight w:val="none"/>
          <w:u w:val="none" w:color="auto"/>
          <w:lang w:val="en-US" w:eastAsia="zh-CN"/>
          <w14:textFill>
            <w14:solidFill>
              <w14:schemeClr w14:val="tx1"/>
            </w14:solidFill>
          </w14:textFill>
        </w:rPr>
        <w:t>6</w:t>
      </w:r>
      <w:r>
        <w:rPr>
          <w:rFonts w:hint="eastAsia" w:ascii="宋体" w:hAnsi="宋体" w:eastAsia="宋体" w:cs="宋体"/>
          <w:color w:val="000000" w:themeColor="text1"/>
          <w:sz w:val="21"/>
          <w:szCs w:val="21"/>
          <w:highlight w:val="none"/>
          <w:u w:val="none" w:color="auto"/>
          <w14:textFill>
            <w14:solidFill>
              <w14:schemeClr w14:val="tx1"/>
            </w14:solidFill>
          </w14:textFill>
        </w:rPr>
        <w:t>经</w:t>
      </w:r>
      <w:r>
        <w:rPr>
          <w:rFonts w:hint="eastAsia" w:ascii="宋体" w:hAnsi="宋体" w:eastAsia="宋体" w:cs="宋体"/>
          <w:color w:val="000000" w:themeColor="text1"/>
          <w:sz w:val="21"/>
          <w:szCs w:val="21"/>
          <w:highlight w:val="none"/>
          <w:u w:val="none" w:color="auto"/>
          <w:lang w:eastAsia="zh-CN"/>
          <w14:textFill>
            <w14:solidFill>
              <w14:schemeClr w14:val="tx1"/>
            </w14:solidFill>
          </w14:textFill>
        </w:rPr>
        <w:t>招标人</w:t>
      </w:r>
      <w:r>
        <w:rPr>
          <w:rFonts w:hint="eastAsia" w:ascii="宋体" w:hAnsi="宋体" w:eastAsia="宋体" w:cs="宋体"/>
          <w:color w:val="000000" w:themeColor="text1"/>
          <w:sz w:val="21"/>
          <w:szCs w:val="21"/>
          <w:highlight w:val="none"/>
          <w:u w:val="none" w:color="auto"/>
          <w14:textFill>
            <w14:solidFill>
              <w14:schemeClr w14:val="tx1"/>
            </w14:solidFill>
          </w14:textFill>
        </w:rPr>
        <w:t>同意后，根据招标项目需求，组织潜在供应商勘探现场；</w:t>
      </w:r>
    </w:p>
    <w:p>
      <w:pPr>
        <w:widowControl/>
        <w:spacing w:line="600" w:lineRule="exact"/>
        <w:ind w:left="1" w:firstLine="420" w:firstLineChars="200"/>
        <w:jc w:val="left"/>
        <w:rPr>
          <w:rFonts w:hint="eastAsia" w:ascii="宋体" w:hAnsi="宋体" w:eastAsia="宋体" w:cs="宋体"/>
          <w:color w:val="000000" w:themeColor="text1"/>
          <w:sz w:val="21"/>
          <w:szCs w:val="21"/>
          <w:highlight w:val="none"/>
          <w:u w:val="none" w:color="auto"/>
          <w14:textFill>
            <w14:solidFill>
              <w14:schemeClr w14:val="tx1"/>
            </w14:solidFill>
          </w14:textFill>
        </w:rPr>
      </w:pPr>
      <w:r>
        <w:rPr>
          <w:rFonts w:hint="eastAsia" w:ascii="宋体" w:hAnsi="宋体" w:eastAsia="宋体" w:cs="宋体"/>
          <w:color w:val="000000" w:themeColor="text1"/>
          <w:sz w:val="21"/>
          <w:szCs w:val="21"/>
          <w:highlight w:val="none"/>
          <w:u w:val="none" w:color="auto"/>
          <w:lang w:val="en-US" w:eastAsia="zh-CN"/>
          <w14:textFill>
            <w14:solidFill>
              <w14:schemeClr w14:val="tx1"/>
            </w14:solidFill>
          </w14:textFill>
        </w:rPr>
        <w:t>2</w:t>
      </w:r>
      <w:r>
        <w:rPr>
          <w:rFonts w:hint="eastAsia" w:ascii="宋体" w:hAnsi="宋体" w:eastAsia="宋体" w:cs="宋体"/>
          <w:color w:val="000000" w:themeColor="text1"/>
          <w:sz w:val="21"/>
          <w:szCs w:val="21"/>
          <w:highlight w:val="none"/>
          <w:u w:val="none" w:color="auto"/>
          <w14:textFill>
            <w14:solidFill>
              <w14:schemeClr w14:val="tx1"/>
            </w14:solidFill>
          </w14:textFill>
        </w:rPr>
        <w:t>.</w:t>
      </w:r>
      <w:r>
        <w:rPr>
          <w:rFonts w:hint="eastAsia" w:ascii="宋体" w:hAnsi="宋体" w:eastAsia="宋体" w:cs="宋体"/>
          <w:color w:val="000000" w:themeColor="text1"/>
          <w:sz w:val="21"/>
          <w:szCs w:val="21"/>
          <w:highlight w:val="none"/>
          <w:u w:val="none" w:color="auto"/>
          <w:lang w:val="en-US" w:eastAsia="zh-CN"/>
          <w14:textFill>
            <w14:solidFill>
              <w14:schemeClr w14:val="tx1"/>
            </w14:solidFill>
          </w14:textFill>
        </w:rPr>
        <w:t>7</w:t>
      </w:r>
      <w:r>
        <w:rPr>
          <w:rFonts w:hint="eastAsia" w:ascii="宋体" w:hAnsi="宋体" w:eastAsia="宋体" w:cs="宋体"/>
          <w:color w:val="000000" w:themeColor="text1"/>
          <w:sz w:val="21"/>
          <w:szCs w:val="21"/>
          <w:highlight w:val="none"/>
          <w:u w:val="none" w:color="auto"/>
          <w14:textFill>
            <w14:solidFill>
              <w14:schemeClr w14:val="tx1"/>
            </w14:solidFill>
          </w14:textFill>
        </w:rPr>
        <w:t>协助</w:t>
      </w:r>
      <w:r>
        <w:rPr>
          <w:rFonts w:hint="eastAsia" w:ascii="宋体" w:hAnsi="宋体" w:eastAsia="宋体" w:cs="宋体"/>
          <w:color w:val="000000" w:themeColor="text1"/>
          <w:sz w:val="21"/>
          <w:szCs w:val="21"/>
          <w:highlight w:val="none"/>
          <w:u w:val="none" w:color="auto"/>
          <w:lang w:eastAsia="zh-CN"/>
          <w14:textFill>
            <w14:solidFill>
              <w14:schemeClr w14:val="tx1"/>
            </w14:solidFill>
          </w14:textFill>
        </w:rPr>
        <w:t>招标人</w:t>
      </w:r>
      <w:r>
        <w:rPr>
          <w:rFonts w:hint="eastAsia" w:ascii="宋体" w:hAnsi="宋体" w:eastAsia="宋体" w:cs="宋体"/>
          <w:color w:val="000000" w:themeColor="text1"/>
          <w:sz w:val="21"/>
          <w:szCs w:val="21"/>
          <w:highlight w:val="none"/>
          <w:u w:val="none" w:color="auto"/>
          <w14:textFill>
            <w14:solidFill>
              <w14:schemeClr w14:val="tx1"/>
            </w14:solidFill>
          </w14:textFill>
        </w:rPr>
        <w:t>依法组建评标委员会，抽取外部评标专家；</w:t>
      </w:r>
    </w:p>
    <w:p>
      <w:pPr>
        <w:widowControl/>
        <w:spacing w:line="600" w:lineRule="exact"/>
        <w:ind w:left="1" w:firstLine="420" w:firstLineChars="200"/>
        <w:jc w:val="left"/>
        <w:rPr>
          <w:rFonts w:hint="eastAsia" w:ascii="宋体" w:hAnsi="宋体" w:eastAsia="宋体" w:cs="宋体"/>
          <w:color w:val="000000" w:themeColor="text1"/>
          <w:sz w:val="21"/>
          <w:szCs w:val="21"/>
          <w:highlight w:val="none"/>
          <w:u w:val="none" w:color="auto"/>
          <w14:textFill>
            <w14:solidFill>
              <w14:schemeClr w14:val="tx1"/>
            </w14:solidFill>
          </w14:textFill>
        </w:rPr>
      </w:pPr>
      <w:r>
        <w:rPr>
          <w:rFonts w:hint="eastAsia" w:ascii="宋体" w:hAnsi="宋体" w:eastAsia="宋体" w:cs="宋体"/>
          <w:color w:val="000000" w:themeColor="text1"/>
          <w:sz w:val="21"/>
          <w:szCs w:val="21"/>
          <w:highlight w:val="none"/>
          <w:u w:val="none" w:color="auto"/>
          <w:lang w:val="en-US" w:eastAsia="zh-CN"/>
          <w14:textFill>
            <w14:solidFill>
              <w14:schemeClr w14:val="tx1"/>
            </w14:solidFill>
          </w14:textFill>
        </w:rPr>
        <w:t>2</w:t>
      </w:r>
      <w:r>
        <w:rPr>
          <w:rFonts w:hint="eastAsia" w:ascii="宋体" w:hAnsi="宋体" w:eastAsia="宋体" w:cs="宋体"/>
          <w:color w:val="000000" w:themeColor="text1"/>
          <w:sz w:val="21"/>
          <w:szCs w:val="21"/>
          <w:highlight w:val="none"/>
          <w:u w:val="none" w:color="auto"/>
          <w14:textFill>
            <w14:solidFill>
              <w14:schemeClr w14:val="tx1"/>
            </w14:solidFill>
          </w14:textFill>
        </w:rPr>
        <w:t>.</w:t>
      </w:r>
      <w:r>
        <w:rPr>
          <w:rFonts w:hint="eastAsia" w:ascii="宋体" w:hAnsi="宋体" w:eastAsia="宋体" w:cs="宋体"/>
          <w:color w:val="000000" w:themeColor="text1"/>
          <w:sz w:val="21"/>
          <w:szCs w:val="21"/>
          <w:highlight w:val="none"/>
          <w:u w:val="none" w:color="auto"/>
          <w:lang w:val="en-US" w:eastAsia="zh-CN"/>
          <w14:textFill>
            <w14:solidFill>
              <w14:schemeClr w14:val="tx1"/>
            </w14:solidFill>
          </w14:textFill>
        </w:rPr>
        <w:t>8</w:t>
      </w:r>
      <w:r>
        <w:rPr>
          <w:rFonts w:hint="eastAsia" w:ascii="宋体" w:hAnsi="宋体" w:eastAsia="宋体" w:cs="宋体"/>
          <w:color w:val="000000" w:themeColor="text1"/>
          <w:sz w:val="21"/>
          <w:szCs w:val="21"/>
          <w:highlight w:val="none"/>
          <w:u w:val="none" w:color="auto"/>
          <w14:textFill>
            <w14:solidFill>
              <w14:schemeClr w14:val="tx1"/>
            </w14:solidFill>
          </w14:textFill>
        </w:rPr>
        <w:t>经</w:t>
      </w:r>
      <w:r>
        <w:rPr>
          <w:rFonts w:hint="eastAsia" w:ascii="宋体" w:hAnsi="宋体" w:eastAsia="宋体" w:cs="宋体"/>
          <w:color w:val="000000" w:themeColor="text1"/>
          <w:sz w:val="21"/>
          <w:szCs w:val="21"/>
          <w:highlight w:val="none"/>
          <w:u w:val="none" w:color="auto"/>
          <w:lang w:eastAsia="zh-CN"/>
          <w14:textFill>
            <w14:solidFill>
              <w14:schemeClr w14:val="tx1"/>
            </w14:solidFill>
          </w14:textFill>
        </w:rPr>
        <w:t>招标人</w:t>
      </w:r>
      <w:r>
        <w:rPr>
          <w:rFonts w:hint="eastAsia" w:ascii="宋体" w:hAnsi="宋体" w:eastAsia="宋体" w:cs="宋体"/>
          <w:color w:val="000000" w:themeColor="text1"/>
          <w:sz w:val="21"/>
          <w:szCs w:val="21"/>
          <w:highlight w:val="none"/>
          <w:u w:val="none" w:color="auto"/>
          <w14:textFill>
            <w14:solidFill>
              <w14:schemeClr w14:val="tx1"/>
            </w14:solidFill>
          </w14:textFill>
        </w:rPr>
        <w:t>委托，接收供应商的投标文件,组织并主持开标、评标活动；</w:t>
      </w:r>
    </w:p>
    <w:p>
      <w:pPr>
        <w:widowControl/>
        <w:spacing w:line="600" w:lineRule="exact"/>
        <w:ind w:left="1" w:firstLine="420" w:firstLineChars="200"/>
        <w:jc w:val="left"/>
        <w:rPr>
          <w:rFonts w:hint="eastAsia" w:ascii="宋体" w:hAnsi="宋体" w:eastAsia="宋体" w:cs="宋体"/>
          <w:color w:val="000000" w:themeColor="text1"/>
          <w:sz w:val="21"/>
          <w:szCs w:val="21"/>
          <w:highlight w:val="none"/>
          <w:u w:val="none" w:color="auto"/>
          <w14:textFill>
            <w14:solidFill>
              <w14:schemeClr w14:val="tx1"/>
            </w14:solidFill>
          </w14:textFill>
        </w:rPr>
      </w:pPr>
      <w:r>
        <w:rPr>
          <w:rFonts w:hint="eastAsia" w:ascii="宋体" w:hAnsi="宋体" w:eastAsia="宋体" w:cs="宋体"/>
          <w:color w:val="000000" w:themeColor="text1"/>
          <w:sz w:val="21"/>
          <w:szCs w:val="21"/>
          <w:highlight w:val="none"/>
          <w:u w:val="none" w:color="auto"/>
          <w:lang w:val="en-US" w:eastAsia="zh-CN"/>
          <w14:textFill>
            <w14:solidFill>
              <w14:schemeClr w14:val="tx1"/>
            </w14:solidFill>
          </w14:textFill>
        </w:rPr>
        <w:t>2</w:t>
      </w:r>
      <w:r>
        <w:rPr>
          <w:rFonts w:hint="eastAsia" w:ascii="宋体" w:hAnsi="宋体" w:eastAsia="宋体" w:cs="宋体"/>
          <w:color w:val="000000" w:themeColor="text1"/>
          <w:sz w:val="21"/>
          <w:szCs w:val="21"/>
          <w:highlight w:val="none"/>
          <w:u w:val="none" w:color="auto"/>
          <w14:textFill>
            <w14:solidFill>
              <w14:schemeClr w14:val="tx1"/>
            </w14:solidFill>
          </w14:textFill>
        </w:rPr>
        <w:t>.</w:t>
      </w:r>
      <w:r>
        <w:rPr>
          <w:rFonts w:hint="eastAsia" w:ascii="宋体" w:hAnsi="宋体" w:eastAsia="宋体" w:cs="宋体"/>
          <w:color w:val="000000" w:themeColor="text1"/>
          <w:sz w:val="21"/>
          <w:szCs w:val="21"/>
          <w:highlight w:val="none"/>
          <w:u w:val="none" w:color="auto"/>
          <w:lang w:val="en-US" w:eastAsia="zh-CN"/>
          <w14:textFill>
            <w14:solidFill>
              <w14:schemeClr w14:val="tx1"/>
            </w14:solidFill>
          </w14:textFill>
        </w:rPr>
        <w:t>9</w:t>
      </w:r>
      <w:r>
        <w:rPr>
          <w:rFonts w:hint="eastAsia" w:ascii="宋体" w:hAnsi="宋体" w:eastAsia="宋体" w:cs="宋体"/>
          <w:color w:val="000000" w:themeColor="text1"/>
          <w:sz w:val="21"/>
          <w:szCs w:val="21"/>
          <w:highlight w:val="none"/>
          <w:u w:val="none" w:color="auto"/>
          <w14:textFill>
            <w14:solidFill>
              <w14:schemeClr w14:val="tx1"/>
            </w14:solidFill>
          </w14:textFill>
        </w:rPr>
        <w:t>经</w:t>
      </w:r>
      <w:r>
        <w:rPr>
          <w:rFonts w:hint="eastAsia" w:ascii="宋体" w:hAnsi="宋体" w:eastAsia="宋体" w:cs="宋体"/>
          <w:color w:val="000000" w:themeColor="text1"/>
          <w:sz w:val="21"/>
          <w:szCs w:val="21"/>
          <w:highlight w:val="none"/>
          <w:u w:val="none" w:color="auto"/>
          <w:lang w:eastAsia="zh-CN"/>
          <w14:textFill>
            <w14:solidFill>
              <w14:schemeClr w14:val="tx1"/>
            </w14:solidFill>
          </w14:textFill>
        </w:rPr>
        <w:t>招标人</w:t>
      </w:r>
      <w:r>
        <w:rPr>
          <w:rFonts w:hint="eastAsia" w:ascii="宋体" w:hAnsi="宋体" w:eastAsia="宋体" w:cs="宋体"/>
          <w:color w:val="000000" w:themeColor="text1"/>
          <w:sz w:val="21"/>
          <w:szCs w:val="21"/>
          <w:highlight w:val="none"/>
          <w:u w:val="none" w:color="auto"/>
          <w14:textFill>
            <w14:solidFill>
              <w14:schemeClr w14:val="tx1"/>
            </w14:solidFill>
          </w14:textFill>
        </w:rPr>
        <w:t>委托，编制中标</w:t>
      </w:r>
      <w:r>
        <w:rPr>
          <w:rFonts w:hint="eastAsia" w:ascii="宋体" w:hAnsi="宋体" w:eastAsia="宋体" w:cs="宋体"/>
          <w:color w:val="000000" w:themeColor="text1"/>
          <w:sz w:val="21"/>
          <w:szCs w:val="21"/>
          <w:highlight w:val="none"/>
          <w:u w:val="none" w:color="auto"/>
          <w:lang w:eastAsia="zh-CN"/>
          <w14:textFill>
            <w14:solidFill>
              <w14:schemeClr w14:val="tx1"/>
            </w14:solidFill>
          </w14:textFill>
        </w:rPr>
        <w:t>（</w:t>
      </w:r>
      <w:r>
        <w:rPr>
          <w:rFonts w:hint="eastAsia" w:ascii="宋体" w:hAnsi="宋体" w:eastAsia="宋体" w:cs="宋体"/>
          <w:color w:val="000000" w:themeColor="text1"/>
          <w:sz w:val="21"/>
          <w:szCs w:val="21"/>
          <w:highlight w:val="none"/>
          <w:u w:val="none" w:color="auto"/>
          <w:lang w:val="en-US" w:eastAsia="zh-CN"/>
          <w14:textFill>
            <w14:solidFill>
              <w14:schemeClr w14:val="tx1"/>
            </w14:solidFill>
          </w14:textFill>
        </w:rPr>
        <w:t>成交</w:t>
      </w:r>
      <w:r>
        <w:rPr>
          <w:rFonts w:hint="eastAsia" w:ascii="宋体" w:hAnsi="宋体" w:eastAsia="宋体" w:cs="宋体"/>
          <w:color w:val="000000" w:themeColor="text1"/>
          <w:sz w:val="21"/>
          <w:szCs w:val="21"/>
          <w:highlight w:val="none"/>
          <w:u w:val="none" w:color="auto"/>
          <w:lang w:eastAsia="zh-CN"/>
          <w14:textFill>
            <w14:solidFill>
              <w14:schemeClr w14:val="tx1"/>
            </w14:solidFill>
          </w14:textFill>
        </w:rPr>
        <w:t>）</w:t>
      </w:r>
      <w:r>
        <w:rPr>
          <w:rFonts w:hint="eastAsia" w:ascii="宋体" w:hAnsi="宋体" w:eastAsia="宋体" w:cs="宋体"/>
          <w:color w:val="000000" w:themeColor="text1"/>
          <w:sz w:val="21"/>
          <w:szCs w:val="21"/>
          <w:highlight w:val="none"/>
          <w:u w:val="none" w:color="auto"/>
          <w14:textFill>
            <w14:solidFill>
              <w14:schemeClr w14:val="tx1"/>
            </w14:solidFill>
          </w14:textFill>
        </w:rPr>
        <w:t>公示材料，根据招标结果发放中标</w:t>
      </w:r>
      <w:r>
        <w:rPr>
          <w:rFonts w:hint="eastAsia" w:ascii="宋体" w:hAnsi="宋体" w:eastAsia="宋体" w:cs="宋体"/>
          <w:color w:val="000000" w:themeColor="text1"/>
          <w:sz w:val="21"/>
          <w:szCs w:val="21"/>
          <w:highlight w:val="none"/>
          <w:u w:val="none" w:color="auto"/>
          <w:lang w:eastAsia="zh-CN"/>
          <w14:textFill>
            <w14:solidFill>
              <w14:schemeClr w14:val="tx1"/>
            </w14:solidFill>
          </w14:textFill>
        </w:rPr>
        <w:t>（</w:t>
      </w:r>
      <w:r>
        <w:rPr>
          <w:rFonts w:hint="eastAsia" w:ascii="宋体" w:hAnsi="宋体" w:eastAsia="宋体" w:cs="宋体"/>
          <w:color w:val="000000" w:themeColor="text1"/>
          <w:sz w:val="21"/>
          <w:szCs w:val="21"/>
          <w:highlight w:val="none"/>
          <w:u w:val="none" w:color="auto"/>
          <w:lang w:val="en-US" w:eastAsia="zh-CN"/>
          <w14:textFill>
            <w14:solidFill>
              <w14:schemeClr w14:val="tx1"/>
            </w14:solidFill>
          </w14:textFill>
        </w:rPr>
        <w:t>成交</w:t>
      </w:r>
      <w:r>
        <w:rPr>
          <w:rFonts w:hint="eastAsia" w:ascii="宋体" w:hAnsi="宋体" w:eastAsia="宋体" w:cs="宋体"/>
          <w:color w:val="000000" w:themeColor="text1"/>
          <w:sz w:val="21"/>
          <w:szCs w:val="21"/>
          <w:highlight w:val="none"/>
          <w:u w:val="none" w:color="auto"/>
          <w:lang w:eastAsia="zh-CN"/>
          <w14:textFill>
            <w14:solidFill>
              <w14:schemeClr w14:val="tx1"/>
            </w14:solidFill>
          </w14:textFill>
        </w:rPr>
        <w:t>）</w:t>
      </w:r>
      <w:r>
        <w:rPr>
          <w:rFonts w:hint="eastAsia" w:ascii="宋体" w:hAnsi="宋体" w:eastAsia="宋体" w:cs="宋体"/>
          <w:color w:val="000000" w:themeColor="text1"/>
          <w:sz w:val="21"/>
          <w:szCs w:val="21"/>
          <w:highlight w:val="none"/>
          <w:u w:val="none" w:color="auto"/>
          <w14:textFill>
            <w14:solidFill>
              <w14:schemeClr w14:val="tx1"/>
            </w14:solidFill>
          </w14:textFill>
        </w:rPr>
        <w:t>通知书；</w:t>
      </w:r>
    </w:p>
    <w:p>
      <w:pPr>
        <w:widowControl/>
        <w:spacing w:line="600" w:lineRule="exact"/>
        <w:ind w:left="1" w:firstLine="420" w:firstLineChars="200"/>
        <w:jc w:val="left"/>
        <w:rPr>
          <w:rFonts w:hint="eastAsia" w:ascii="宋体" w:hAnsi="宋体" w:eastAsia="宋体" w:cs="宋体"/>
          <w:color w:val="000000" w:themeColor="text1"/>
          <w:sz w:val="21"/>
          <w:szCs w:val="21"/>
          <w:highlight w:val="none"/>
          <w:u w:val="none" w:color="auto"/>
          <w14:textFill>
            <w14:solidFill>
              <w14:schemeClr w14:val="tx1"/>
            </w14:solidFill>
          </w14:textFill>
        </w:rPr>
      </w:pPr>
      <w:r>
        <w:rPr>
          <w:rFonts w:hint="eastAsia" w:ascii="宋体" w:hAnsi="宋体" w:eastAsia="宋体" w:cs="宋体"/>
          <w:color w:val="000000" w:themeColor="text1"/>
          <w:sz w:val="21"/>
          <w:szCs w:val="21"/>
          <w:highlight w:val="none"/>
          <w:u w:val="none" w:color="auto"/>
          <w:lang w:val="en-US" w:eastAsia="zh-CN"/>
          <w14:textFill>
            <w14:solidFill>
              <w14:schemeClr w14:val="tx1"/>
            </w14:solidFill>
          </w14:textFill>
        </w:rPr>
        <w:t>2</w:t>
      </w:r>
      <w:r>
        <w:rPr>
          <w:rFonts w:hint="eastAsia" w:ascii="宋体" w:hAnsi="宋体" w:eastAsia="宋体" w:cs="宋体"/>
          <w:color w:val="000000" w:themeColor="text1"/>
          <w:sz w:val="21"/>
          <w:szCs w:val="21"/>
          <w:highlight w:val="none"/>
          <w:u w:val="none" w:color="auto"/>
          <w14:textFill>
            <w14:solidFill>
              <w14:schemeClr w14:val="tx1"/>
            </w14:solidFill>
          </w14:textFill>
        </w:rPr>
        <w:t>.1</w:t>
      </w:r>
      <w:r>
        <w:rPr>
          <w:rFonts w:hint="eastAsia" w:ascii="宋体" w:hAnsi="宋体" w:eastAsia="宋体" w:cs="宋体"/>
          <w:color w:val="000000" w:themeColor="text1"/>
          <w:sz w:val="21"/>
          <w:szCs w:val="21"/>
          <w:highlight w:val="none"/>
          <w:u w:val="none" w:color="auto"/>
          <w:lang w:val="en-US" w:eastAsia="zh-CN"/>
          <w14:textFill>
            <w14:solidFill>
              <w14:schemeClr w14:val="tx1"/>
            </w14:solidFill>
          </w14:textFill>
        </w:rPr>
        <w:t>0</w:t>
      </w:r>
      <w:r>
        <w:rPr>
          <w:rFonts w:hint="eastAsia" w:ascii="宋体" w:hAnsi="宋体" w:eastAsia="宋体" w:cs="宋体"/>
          <w:color w:val="000000" w:themeColor="text1"/>
          <w:sz w:val="21"/>
          <w:szCs w:val="21"/>
          <w:highlight w:val="none"/>
          <w:u w:val="none" w:color="auto"/>
          <w14:textFill>
            <w14:solidFill>
              <w14:schemeClr w14:val="tx1"/>
            </w14:solidFill>
          </w14:textFill>
        </w:rPr>
        <w:t>编制和提交招标投标情况的书面报告；</w:t>
      </w:r>
    </w:p>
    <w:p>
      <w:pPr>
        <w:widowControl/>
        <w:spacing w:line="600" w:lineRule="exact"/>
        <w:ind w:left="1" w:firstLine="420" w:firstLineChars="200"/>
        <w:jc w:val="left"/>
        <w:rPr>
          <w:rFonts w:hint="eastAsia" w:ascii="宋体" w:hAnsi="宋体" w:eastAsia="宋体" w:cs="宋体"/>
          <w:color w:val="000000" w:themeColor="text1"/>
          <w:sz w:val="21"/>
          <w:szCs w:val="21"/>
          <w:highlight w:val="none"/>
          <w:u w:val="none" w:color="auto"/>
          <w14:textFill>
            <w14:solidFill>
              <w14:schemeClr w14:val="tx1"/>
            </w14:solidFill>
          </w14:textFill>
        </w:rPr>
      </w:pPr>
      <w:r>
        <w:rPr>
          <w:rFonts w:hint="eastAsia" w:ascii="宋体" w:hAnsi="宋体" w:eastAsia="宋体" w:cs="宋体"/>
          <w:color w:val="000000" w:themeColor="text1"/>
          <w:sz w:val="21"/>
          <w:szCs w:val="21"/>
          <w:highlight w:val="none"/>
          <w:u w:val="none" w:color="auto"/>
          <w:lang w:val="en-US" w:eastAsia="zh-CN"/>
          <w14:textFill>
            <w14:solidFill>
              <w14:schemeClr w14:val="tx1"/>
            </w14:solidFill>
          </w14:textFill>
        </w:rPr>
        <w:t>2</w:t>
      </w:r>
      <w:r>
        <w:rPr>
          <w:rFonts w:hint="eastAsia" w:ascii="宋体" w:hAnsi="宋体" w:eastAsia="宋体" w:cs="宋体"/>
          <w:color w:val="000000" w:themeColor="text1"/>
          <w:sz w:val="21"/>
          <w:szCs w:val="21"/>
          <w:highlight w:val="none"/>
          <w:u w:val="none" w:color="auto"/>
          <w14:textFill>
            <w14:solidFill>
              <w14:schemeClr w14:val="tx1"/>
            </w14:solidFill>
          </w14:textFill>
        </w:rPr>
        <w:t>.1</w:t>
      </w:r>
      <w:r>
        <w:rPr>
          <w:rFonts w:hint="eastAsia" w:ascii="宋体" w:hAnsi="宋体" w:eastAsia="宋体" w:cs="宋体"/>
          <w:color w:val="000000" w:themeColor="text1"/>
          <w:sz w:val="21"/>
          <w:szCs w:val="21"/>
          <w:highlight w:val="none"/>
          <w:u w:val="none" w:color="auto"/>
          <w:lang w:val="en-US" w:eastAsia="zh-CN"/>
          <w14:textFill>
            <w14:solidFill>
              <w14:schemeClr w14:val="tx1"/>
            </w14:solidFill>
          </w14:textFill>
        </w:rPr>
        <w:t>1</w:t>
      </w:r>
      <w:r>
        <w:rPr>
          <w:rFonts w:hint="eastAsia" w:ascii="宋体" w:hAnsi="宋体" w:eastAsia="宋体" w:cs="宋体"/>
          <w:color w:val="000000" w:themeColor="text1"/>
          <w:sz w:val="21"/>
          <w:szCs w:val="21"/>
          <w:highlight w:val="none"/>
          <w:u w:val="none" w:color="auto"/>
          <w14:textFill>
            <w14:solidFill>
              <w14:schemeClr w14:val="tx1"/>
            </w14:solidFill>
          </w14:textFill>
        </w:rPr>
        <w:t>及时与</w:t>
      </w:r>
      <w:r>
        <w:rPr>
          <w:rFonts w:hint="eastAsia" w:ascii="宋体" w:hAnsi="宋体" w:eastAsia="宋体" w:cs="宋体"/>
          <w:color w:val="000000" w:themeColor="text1"/>
          <w:sz w:val="21"/>
          <w:szCs w:val="21"/>
          <w:highlight w:val="none"/>
          <w:u w:val="none" w:color="auto"/>
          <w:lang w:eastAsia="zh-CN"/>
          <w14:textFill>
            <w14:solidFill>
              <w14:schemeClr w14:val="tx1"/>
            </w14:solidFill>
          </w14:textFill>
        </w:rPr>
        <w:t>招标人</w:t>
      </w:r>
      <w:r>
        <w:rPr>
          <w:rFonts w:hint="eastAsia" w:ascii="宋体" w:hAnsi="宋体" w:eastAsia="宋体" w:cs="宋体"/>
          <w:color w:val="000000" w:themeColor="text1"/>
          <w:sz w:val="21"/>
          <w:szCs w:val="21"/>
          <w:highlight w:val="none"/>
          <w:u w:val="none" w:color="auto"/>
          <w14:textFill>
            <w14:solidFill>
              <w14:schemeClr w14:val="tx1"/>
            </w14:solidFill>
          </w14:textFill>
        </w:rPr>
        <w:t>协调解决招标实施过程中出现的问题；</w:t>
      </w:r>
    </w:p>
    <w:p>
      <w:pPr>
        <w:widowControl/>
        <w:spacing w:line="600" w:lineRule="exact"/>
        <w:ind w:left="1" w:firstLine="420" w:firstLineChars="200"/>
        <w:jc w:val="left"/>
        <w:rPr>
          <w:rFonts w:hint="eastAsia" w:ascii="宋体" w:hAnsi="宋体" w:eastAsia="宋体" w:cs="宋体"/>
          <w:color w:val="000000" w:themeColor="text1"/>
          <w:sz w:val="21"/>
          <w:szCs w:val="21"/>
          <w:highlight w:val="none"/>
          <w:u w:val="none" w:color="auto"/>
          <w14:textFill>
            <w14:solidFill>
              <w14:schemeClr w14:val="tx1"/>
            </w14:solidFill>
          </w14:textFill>
        </w:rPr>
      </w:pPr>
      <w:r>
        <w:rPr>
          <w:rFonts w:hint="eastAsia" w:ascii="宋体" w:hAnsi="宋体" w:eastAsia="宋体" w:cs="宋体"/>
          <w:color w:val="000000" w:themeColor="text1"/>
          <w:sz w:val="21"/>
          <w:szCs w:val="21"/>
          <w:highlight w:val="none"/>
          <w:u w:val="none" w:color="auto"/>
          <w:lang w:val="en-US" w:eastAsia="zh-CN"/>
          <w14:textFill>
            <w14:solidFill>
              <w14:schemeClr w14:val="tx1"/>
            </w14:solidFill>
          </w14:textFill>
        </w:rPr>
        <w:t>2</w:t>
      </w:r>
      <w:r>
        <w:rPr>
          <w:rFonts w:hint="eastAsia" w:ascii="宋体" w:hAnsi="宋体" w:eastAsia="宋体" w:cs="宋体"/>
          <w:color w:val="000000" w:themeColor="text1"/>
          <w:sz w:val="21"/>
          <w:szCs w:val="21"/>
          <w:highlight w:val="none"/>
          <w:u w:val="none" w:color="auto"/>
          <w14:textFill>
            <w14:solidFill>
              <w14:schemeClr w14:val="tx1"/>
            </w14:solidFill>
          </w14:textFill>
        </w:rPr>
        <w:t>.1</w:t>
      </w:r>
      <w:r>
        <w:rPr>
          <w:rFonts w:hint="eastAsia" w:ascii="宋体" w:hAnsi="宋体" w:eastAsia="宋体" w:cs="宋体"/>
          <w:color w:val="000000" w:themeColor="text1"/>
          <w:sz w:val="21"/>
          <w:szCs w:val="21"/>
          <w:highlight w:val="none"/>
          <w:u w:val="none" w:color="auto"/>
          <w:lang w:val="en-US" w:eastAsia="zh-CN"/>
          <w14:textFill>
            <w14:solidFill>
              <w14:schemeClr w14:val="tx1"/>
            </w14:solidFill>
          </w14:textFill>
        </w:rPr>
        <w:t>2</w:t>
      </w:r>
      <w:r>
        <w:rPr>
          <w:rFonts w:hint="eastAsia" w:ascii="宋体" w:hAnsi="宋体" w:eastAsia="宋体" w:cs="宋体"/>
          <w:color w:val="000000" w:themeColor="text1"/>
          <w:sz w:val="21"/>
          <w:szCs w:val="21"/>
          <w:highlight w:val="none"/>
          <w:u w:val="none" w:color="auto"/>
          <w:lang w:eastAsia="zh-CN"/>
          <w14:textFill>
            <w14:solidFill>
              <w14:schemeClr w14:val="tx1"/>
            </w14:solidFill>
          </w14:textFill>
        </w:rPr>
        <w:t>中标单位</w:t>
      </w:r>
      <w:r>
        <w:rPr>
          <w:rFonts w:hint="eastAsia" w:ascii="宋体" w:hAnsi="宋体" w:eastAsia="宋体" w:cs="宋体"/>
          <w:color w:val="000000" w:themeColor="text1"/>
          <w:sz w:val="21"/>
          <w:szCs w:val="21"/>
          <w:highlight w:val="none"/>
          <w:u w:val="none" w:color="auto"/>
          <w14:textFill>
            <w14:solidFill>
              <w14:schemeClr w14:val="tx1"/>
            </w14:solidFill>
          </w14:textFill>
        </w:rPr>
        <w:t>要对招标过程的真实性、公平性、公正性负责；</w:t>
      </w:r>
    </w:p>
    <w:p>
      <w:pPr>
        <w:keepNext w:val="0"/>
        <w:keepLines w:val="0"/>
        <w:pageBreakBefore w:val="0"/>
        <w:widowControl/>
        <w:wordWrap/>
        <w:overflowPunct/>
        <w:bidi w:val="0"/>
        <w:adjustRightInd/>
        <w:spacing w:line="360" w:lineRule="auto"/>
        <w:ind w:firstLine="420" w:firstLineChars="200"/>
        <w:textAlignment w:val="auto"/>
        <w:outlineLvl w:val="2"/>
        <w:rPr>
          <w:rFonts w:hint="eastAsia" w:ascii="宋体" w:hAnsi="宋体" w:eastAsia="宋体" w:cs="宋体"/>
          <w:color w:val="000000" w:themeColor="text1"/>
          <w:sz w:val="21"/>
          <w:szCs w:val="21"/>
          <w:highlight w:val="none"/>
          <w:u w:val="none" w:color="auto"/>
          <w:lang w:eastAsia="zh-CN"/>
          <w14:textFill>
            <w14:solidFill>
              <w14:schemeClr w14:val="tx1"/>
            </w14:solidFill>
          </w14:textFill>
        </w:rPr>
      </w:pPr>
      <w:r>
        <w:rPr>
          <w:rFonts w:hint="eastAsia" w:ascii="宋体" w:hAnsi="宋体" w:eastAsia="宋体" w:cs="宋体"/>
          <w:color w:val="000000" w:themeColor="text1"/>
          <w:sz w:val="21"/>
          <w:szCs w:val="21"/>
          <w:highlight w:val="none"/>
          <w:u w:val="none" w:color="auto"/>
          <w:lang w:val="en-US" w:eastAsia="zh-CN"/>
          <w14:textFill>
            <w14:solidFill>
              <w14:schemeClr w14:val="tx1"/>
            </w14:solidFill>
          </w14:textFill>
        </w:rPr>
        <w:t>2</w:t>
      </w:r>
      <w:r>
        <w:rPr>
          <w:rFonts w:hint="eastAsia" w:ascii="宋体" w:hAnsi="宋体" w:eastAsia="宋体" w:cs="宋体"/>
          <w:color w:val="000000" w:themeColor="text1"/>
          <w:sz w:val="21"/>
          <w:szCs w:val="21"/>
          <w:highlight w:val="none"/>
          <w:u w:val="none" w:color="auto"/>
          <w14:textFill>
            <w14:solidFill>
              <w14:schemeClr w14:val="tx1"/>
            </w14:solidFill>
          </w14:textFill>
        </w:rPr>
        <w:t>.1</w:t>
      </w:r>
      <w:r>
        <w:rPr>
          <w:rFonts w:hint="eastAsia" w:ascii="宋体" w:hAnsi="宋体" w:eastAsia="宋体" w:cs="宋体"/>
          <w:color w:val="000000" w:themeColor="text1"/>
          <w:sz w:val="21"/>
          <w:szCs w:val="21"/>
          <w:highlight w:val="none"/>
          <w:u w:val="none" w:color="auto"/>
          <w:lang w:val="en-US" w:eastAsia="zh-CN"/>
          <w14:textFill>
            <w14:solidFill>
              <w14:schemeClr w14:val="tx1"/>
            </w14:solidFill>
          </w14:textFill>
        </w:rPr>
        <w:t>3</w:t>
      </w:r>
      <w:r>
        <w:rPr>
          <w:rFonts w:hint="eastAsia" w:ascii="宋体" w:hAnsi="宋体" w:eastAsia="宋体" w:cs="宋体"/>
          <w:color w:val="000000" w:themeColor="text1"/>
          <w:sz w:val="21"/>
          <w:szCs w:val="21"/>
          <w:highlight w:val="none"/>
          <w:u w:val="none" w:color="auto"/>
          <w14:textFill>
            <w14:solidFill>
              <w14:schemeClr w14:val="tx1"/>
            </w14:solidFill>
          </w14:textFill>
        </w:rPr>
        <w:t>合同约定的其他工作</w:t>
      </w:r>
      <w:r>
        <w:rPr>
          <w:rFonts w:hint="eastAsia" w:ascii="宋体" w:hAnsi="宋体" w:eastAsia="宋体" w:cs="宋体"/>
          <w:color w:val="000000" w:themeColor="text1"/>
          <w:sz w:val="21"/>
          <w:szCs w:val="21"/>
          <w:highlight w:val="none"/>
          <w:u w:val="none" w:color="auto"/>
          <w:lang w:eastAsia="zh-CN"/>
          <w14:textFill>
            <w14:solidFill>
              <w14:schemeClr w14:val="tx1"/>
            </w14:solidFill>
          </w14:textFill>
        </w:rPr>
        <w:t>。</w:t>
      </w:r>
    </w:p>
    <w:p>
      <w:pPr>
        <w:spacing w:line="560" w:lineRule="exact"/>
        <w:ind w:firstLine="422" w:firstLineChars="200"/>
        <w:rPr>
          <w:rFonts w:hint="eastAsia" w:ascii="宋体" w:hAnsi="宋体" w:eastAsia="宋体" w:cs="宋体"/>
          <w:b/>
          <w:bCs/>
          <w:color w:val="000000" w:themeColor="text1"/>
          <w:sz w:val="21"/>
          <w:szCs w:val="21"/>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u w:val="none" w:color="auto"/>
          <w:lang w:val="en-US" w:eastAsia="zh-CN"/>
          <w14:textFill>
            <w14:solidFill>
              <w14:schemeClr w14:val="tx1"/>
            </w14:solidFill>
          </w14:textFill>
        </w:rPr>
        <w:t>三、合同主要条款：</w:t>
      </w:r>
    </w:p>
    <w:p>
      <w:pPr>
        <w:widowControl/>
        <w:spacing w:line="600" w:lineRule="exact"/>
        <w:ind w:left="1" w:firstLine="420" w:firstLineChars="200"/>
        <w:jc w:val="left"/>
        <w:rPr>
          <w:rFonts w:hint="eastAsia" w:ascii="宋体" w:hAnsi="宋体" w:eastAsia="宋体" w:cs="宋体"/>
          <w:color w:val="auto"/>
          <w:sz w:val="21"/>
          <w:szCs w:val="21"/>
          <w:highlight w:val="none"/>
          <w:u w:val="none" w:color="auto"/>
          <w:lang w:eastAsia="zh-CN"/>
        </w:rPr>
      </w:pPr>
      <w:r>
        <w:rPr>
          <w:rFonts w:hint="eastAsia" w:ascii="宋体" w:hAnsi="宋体" w:eastAsia="宋体" w:cs="宋体"/>
          <w:color w:val="auto"/>
          <w:sz w:val="21"/>
          <w:szCs w:val="21"/>
          <w:highlight w:val="none"/>
          <w:u w:val="none" w:color="auto"/>
          <w:lang w:val="en-US" w:eastAsia="zh-CN"/>
        </w:rPr>
        <w:t>3</w:t>
      </w:r>
      <w:r>
        <w:rPr>
          <w:rFonts w:hint="eastAsia" w:ascii="宋体" w:hAnsi="宋体" w:eastAsia="宋体" w:cs="宋体"/>
          <w:color w:val="auto"/>
          <w:sz w:val="21"/>
          <w:szCs w:val="21"/>
          <w:highlight w:val="none"/>
          <w:u w:val="none" w:color="auto"/>
          <w:lang w:eastAsia="zh-CN"/>
        </w:rPr>
        <w:t>.1</w:t>
      </w:r>
      <w:r>
        <w:rPr>
          <w:rFonts w:hint="eastAsia" w:ascii="宋体" w:hAnsi="宋体" w:eastAsia="宋体" w:cs="宋体"/>
          <w:color w:val="auto"/>
          <w:sz w:val="21"/>
          <w:szCs w:val="21"/>
          <w:highlight w:val="none"/>
          <w:u w:val="none" w:color="auto"/>
          <w:lang w:val="en-US" w:eastAsia="zh-CN"/>
        </w:rPr>
        <w:t>合同</w:t>
      </w:r>
      <w:r>
        <w:rPr>
          <w:rFonts w:hint="eastAsia" w:ascii="宋体" w:hAnsi="宋体" w:eastAsia="宋体" w:cs="宋体"/>
          <w:color w:val="auto"/>
          <w:sz w:val="21"/>
          <w:szCs w:val="21"/>
          <w:highlight w:val="none"/>
          <w:u w:val="none" w:color="auto"/>
          <w:lang w:eastAsia="zh-CN"/>
        </w:rPr>
        <w:t>期限：</w:t>
      </w:r>
      <w:r>
        <w:rPr>
          <w:rFonts w:hint="eastAsia" w:ascii="宋体" w:hAnsi="宋体" w:eastAsia="宋体" w:cs="宋体"/>
          <w:color w:val="auto"/>
          <w:sz w:val="21"/>
          <w:szCs w:val="21"/>
          <w:highlight w:val="none"/>
          <w:u w:val="none" w:color="auto"/>
          <w:lang w:val="en-US" w:eastAsia="zh-CN"/>
        </w:rPr>
        <w:t>自合同签订之日起一年</w:t>
      </w:r>
      <w:r>
        <w:rPr>
          <w:rFonts w:hint="eastAsia" w:ascii="宋体" w:hAnsi="宋体" w:eastAsia="宋体" w:cs="宋体"/>
          <w:color w:val="auto"/>
          <w:sz w:val="21"/>
          <w:szCs w:val="21"/>
          <w:highlight w:val="none"/>
          <w:u w:val="none" w:color="auto"/>
          <w:lang w:eastAsia="zh-CN"/>
        </w:rPr>
        <w:t>。</w:t>
      </w:r>
      <w:r>
        <w:rPr>
          <w:rFonts w:hint="eastAsia" w:ascii="宋体" w:hAnsi="宋体" w:eastAsia="宋体" w:cs="宋体"/>
          <w:color w:val="auto"/>
          <w:sz w:val="21"/>
          <w:szCs w:val="21"/>
          <w:highlight w:val="none"/>
          <w:u w:val="none" w:color="auto"/>
          <w:lang w:val="en-US" w:eastAsia="zh-CN"/>
        </w:rPr>
        <w:t>实施一项目一考核，</w:t>
      </w:r>
      <w:r>
        <w:rPr>
          <w:rFonts w:hint="eastAsia" w:ascii="宋体" w:hAnsi="宋体" w:eastAsia="宋体" w:cs="宋体"/>
          <w:color w:val="auto"/>
          <w:sz w:val="21"/>
          <w:szCs w:val="21"/>
          <w:highlight w:val="none"/>
          <w:u w:val="none" w:color="auto"/>
          <w:lang w:eastAsia="zh-CN"/>
        </w:rPr>
        <w:t>如果中标单位未能通过招标人对供应商的</w:t>
      </w:r>
      <w:r>
        <w:rPr>
          <w:rFonts w:hint="eastAsia" w:ascii="宋体" w:hAnsi="宋体" w:eastAsia="宋体" w:cs="宋体"/>
          <w:color w:val="auto"/>
          <w:sz w:val="21"/>
          <w:szCs w:val="21"/>
          <w:highlight w:val="none"/>
          <w:u w:val="none" w:color="auto"/>
          <w:lang w:val="en-US" w:eastAsia="zh-CN"/>
        </w:rPr>
        <w:t>考核</w:t>
      </w:r>
      <w:r>
        <w:rPr>
          <w:rFonts w:hint="eastAsia" w:ascii="宋体" w:hAnsi="宋体" w:eastAsia="宋体" w:cs="宋体"/>
          <w:color w:val="auto"/>
          <w:sz w:val="21"/>
          <w:szCs w:val="21"/>
          <w:highlight w:val="none"/>
          <w:u w:val="none" w:color="auto"/>
          <w:lang w:eastAsia="zh-CN"/>
        </w:rPr>
        <w:t>，招标人有权取消中标单位中标资格；</w:t>
      </w:r>
    </w:p>
    <w:p>
      <w:pPr>
        <w:widowControl/>
        <w:spacing w:line="600" w:lineRule="exact"/>
        <w:ind w:left="1" w:firstLine="420" w:firstLineChars="200"/>
        <w:jc w:val="left"/>
        <w:rPr>
          <w:rFonts w:hint="eastAsia" w:ascii="宋体" w:hAnsi="宋体" w:eastAsia="宋体" w:cs="宋体"/>
          <w:color w:val="auto"/>
          <w:sz w:val="21"/>
          <w:szCs w:val="21"/>
          <w:highlight w:val="none"/>
          <w:u w:val="none" w:color="auto"/>
          <w:lang w:eastAsia="zh-CN"/>
        </w:rPr>
      </w:pPr>
      <w:r>
        <w:rPr>
          <w:rFonts w:hint="eastAsia" w:ascii="宋体" w:hAnsi="宋体" w:eastAsia="宋体" w:cs="宋体"/>
          <w:color w:val="auto"/>
          <w:sz w:val="21"/>
          <w:szCs w:val="21"/>
          <w:highlight w:val="none"/>
          <w:u w:val="none" w:color="auto"/>
          <w:lang w:val="en-US" w:eastAsia="zh-CN"/>
        </w:rPr>
        <w:t>3</w:t>
      </w:r>
      <w:r>
        <w:rPr>
          <w:rFonts w:hint="eastAsia" w:ascii="宋体" w:hAnsi="宋体" w:eastAsia="宋体" w:cs="宋体"/>
          <w:color w:val="auto"/>
          <w:sz w:val="21"/>
          <w:szCs w:val="21"/>
          <w:highlight w:val="none"/>
          <w:u w:val="none" w:color="auto"/>
          <w:lang w:eastAsia="zh-CN"/>
        </w:rPr>
        <w:t>.2根据投标文件</w:t>
      </w:r>
      <w:r>
        <w:rPr>
          <w:rFonts w:hint="eastAsia" w:ascii="宋体" w:hAnsi="宋体" w:eastAsia="宋体" w:cs="宋体"/>
          <w:color w:val="auto"/>
          <w:sz w:val="21"/>
          <w:szCs w:val="21"/>
          <w:highlight w:val="none"/>
          <w:u w:val="none" w:color="auto"/>
        </w:rPr>
        <w:t>的约定派出具有服务资格的从业人员进行项目跟踪服务，服务时间需服从项目需要</w:t>
      </w:r>
      <w:r>
        <w:rPr>
          <w:rFonts w:hint="eastAsia" w:ascii="宋体" w:hAnsi="宋体" w:eastAsia="宋体" w:cs="宋体"/>
          <w:color w:val="auto"/>
          <w:sz w:val="21"/>
          <w:szCs w:val="21"/>
          <w:highlight w:val="none"/>
          <w:u w:val="none" w:color="auto"/>
          <w:lang w:eastAsia="zh-CN"/>
        </w:rPr>
        <w:t>，中标单位</w:t>
      </w:r>
      <w:r>
        <w:rPr>
          <w:rFonts w:hint="eastAsia" w:ascii="宋体" w:hAnsi="宋体" w:eastAsia="宋体" w:cs="宋体"/>
          <w:color w:val="auto"/>
          <w:sz w:val="21"/>
          <w:szCs w:val="21"/>
          <w:highlight w:val="none"/>
          <w:u w:val="none" w:color="auto"/>
        </w:rPr>
        <w:t>派出的服务人员须为项目组成员，具有良好的职业道德，工作程序和方法必须符合国家和地方的相关规定</w:t>
      </w:r>
      <w:r>
        <w:rPr>
          <w:rFonts w:hint="eastAsia" w:ascii="宋体" w:hAnsi="宋体" w:eastAsia="宋体" w:cs="宋体"/>
          <w:color w:val="auto"/>
          <w:sz w:val="21"/>
          <w:szCs w:val="21"/>
          <w:highlight w:val="none"/>
          <w:u w:val="none" w:color="auto"/>
          <w:lang w:eastAsia="zh-CN"/>
        </w:rPr>
        <w:t>；</w:t>
      </w:r>
    </w:p>
    <w:p>
      <w:pPr>
        <w:widowControl/>
        <w:spacing w:line="600" w:lineRule="exact"/>
        <w:ind w:left="1" w:firstLine="420" w:firstLineChars="200"/>
        <w:jc w:val="left"/>
        <w:rPr>
          <w:rFonts w:hint="eastAsia" w:ascii="宋体" w:hAnsi="宋体" w:eastAsia="宋体" w:cs="宋体"/>
          <w:color w:val="auto"/>
          <w:sz w:val="21"/>
          <w:szCs w:val="21"/>
          <w:highlight w:val="none"/>
          <w:u w:val="none" w:color="auto"/>
          <w:lang w:eastAsia="zh-CN"/>
        </w:rPr>
      </w:pPr>
      <w:r>
        <w:rPr>
          <w:rFonts w:hint="eastAsia" w:ascii="宋体" w:hAnsi="宋体" w:eastAsia="宋体" w:cs="宋体"/>
          <w:color w:val="auto"/>
          <w:sz w:val="21"/>
          <w:szCs w:val="21"/>
          <w:highlight w:val="none"/>
          <w:u w:val="none" w:color="auto"/>
          <w:lang w:val="en-US" w:eastAsia="zh-CN"/>
        </w:rPr>
        <w:t>3.</w:t>
      </w:r>
      <w:r>
        <w:rPr>
          <w:rFonts w:hint="eastAsia" w:ascii="宋体" w:hAnsi="宋体" w:eastAsia="宋体" w:cs="宋体"/>
          <w:color w:val="auto"/>
          <w:sz w:val="21"/>
          <w:szCs w:val="21"/>
          <w:highlight w:val="none"/>
          <w:u w:val="none" w:color="auto"/>
        </w:rPr>
        <w:t>3</w:t>
      </w:r>
      <w:r>
        <w:rPr>
          <w:rFonts w:hint="eastAsia" w:ascii="宋体" w:hAnsi="宋体" w:eastAsia="宋体" w:cs="宋体"/>
          <w:color w:val="auto"/>
          <w:sz w:val="21"/>
          <w:szCs w:val="21"/>
          <w:highlight w:val="none"/>
          <w:u w:val="none" w:color="auto"/>
          <w:lang w:eastAsia="zh-CN"/>
        </w:rPr>
        <w:t>中标单位</w:t>
      </w:r>
      <w:r>
        <w:rPr>
          <w:rFonts w:hint="eastAsia" w:ascii="宋体" w:hAnsi="宋体" w:eastAsia="宋体" w:cs="宋体"/>
          <w:color w:val="auto"/>
          <w:sz w:val="21"/>
          <w:szCs w:val="21"/>
          <w:highlight w:val="none"/>
          <w:u w:val="none" w:color="auto"/>
        </w:rPr>
        <w:t>应根据</w:t>
      </w:r>
      <w:r>
        <w:rPr>
          <w:rFonts w:hint="eastAsia" w:ascii="宋体" w:hAnsi="宋体" w:eastAsia="宋体" w:cs="宋体"/>
          <w:color w:val="auto"/>
          <w:sz w:val="21"/>
          <w:szCs w:val="21"/>
          <w:highlight w:val="none"/>
          <w:u w:val="none" w:color="auto"/>
          <w:lang w:eastAsia="zh-CN"/>
        </w:rPr>
        <w:t>招标人</w:t>
      </w:r>
      <w:r>
        <w:rPr>
          <w:rFonts w:hint="eastAsia" w:ascii="宋体" w:hAnsi="宋体" w:eastAsia="宋体" w:cs="宋体"/>
          <w:color w:val="auto"/>
          <w:sz w:val="21"/>
          <w:szCs w:val="21"/>
          <w:highlight w:val="none"/>
          <w:u w:val="none" w:color="auto"/>
        </w:rPr>
        <w:t>的要求对各项服务项目在分配任务后</w:t>
      </w:r>
      <w:r>
        <w:rPr>
          <w:rFonts w:hint="eastAsia" w:ascii="宋体" w:hAnsi="宋体" w:eastAsia="宋体" w:cs="宋体"/>
          <w:color w:val="auto"/>
          <w:sz w:val="21"/>
          <w:szCs w:val="21"/>
          <w:highlight w:val="none"/>
          <w:u w:val="none" w:color="auto"/>
          <w:lang w:val="en-US" w:eastAsia="zh-CN"/>
        </w:rPr>
        <w:t>5</w:t>
      </w:r>
      <w:r>
        <w:rPr>
          <w:rFonts w:hint="eastAsia" w:ascii="宋体" w:hAnsi="宋体" w:eastAsia="宋体" w:cs="宋体"/>
          <w:color w:val="auto"/>
          <w:sz w:val="21"/>
          <w:szCs w:val="21"/>
          <w:highlight w:val="none"/>
          <w:u w:val="none" w:color="auto"/>
        </w:rPr>
        <w:t>个工作日内及时、合理制定</w:t>
      </w:r>
      <w:r>
        <w:rPr>
          <w:rFonts w:hint="eastAsia" w:ascii="宋体" w:hAnsi="宋体" w:eastAsia="宋体" w:cs="宋体"/>
          <w:color w:val="auto"/>
          <w:sz w:val="21"/>
          <w:szCs w:val="21"/>
          <w:highlight w:val="none"/>
          <w:u w:val="none" w:color="auto"/>
          <w:lang w:eastAsia="zh-CN"/>
        </w:rPr>
        <w:t>招标人</w:t>
      </w:r>
      <w:r>
        <w:rPr>
          <w:rFonts w:hint="eastAsia" w:ascii="宋体" w:hAnsi="宋体" w:eastAsia="宋体" w:cs="宋体"/>
          <w:color w:val="auto"/>
          <w:sz w:val="21"/>
          <w:szCs w:val="21"/>
          <w:highlight w:val="none"/>
          <w:u w:val="none" w:color="auto"/>
        </w:rPr>
        <w:t>案，并在项目结束后</w:t>
      </w:r>
      <w:r>
        <w:rPr>
          <w:rFonts w:hint="eastAsia" w:ascii="宋体" w:hAnsi="宋体" w:eastAsia="宋体" w:cs="宋体"/>
          <w:color w:val="auto"/>
          <w:sz w:val="21"/>
          <w:szCs w:val="21"/>
          <w:highlight w:val="none"/>
          <w:u w:val="none" w:color="auto"/>
          <w:lang w:val="en-US" w:eastAsia="zh-CN"/>
        </w:rPr>
        <w:t>两</w:t>
      </w:r>
      <w:r>
        <w:rPr>
          <w:rFonts w:hint="eastAsia" w:ascii="宋体" w:hAnsi="宋体" w:eastAsia="宋体" w:cs="宋体"/>
          <w:color w:val="auto"/>
          <w:sz w:val="21"/>
          <w:szCs w:val="21"/>
          <w:highlight w:val="none"/>
          <w:u w:val="none" w:color="auto"/>
        </w:rPr>
        <w:t>周内及时报送资料汇编</w:t>
      </w:r>
      <w:r>
        <w:rPr>
          <w:rFonts w:hint="eastAsia" w:ascii="宋体" w:hAnsi="宋体" w:eastAsia="宋体" w:cs="宋体"/>
          <w:color w:val="auto"/>
          <w:sz w:val="21"/>
          <w:szCs w:val="21"/>
          <w:highlight w:val="none"/>
          <w:u w:val="none" w:color="auto"/>
          <w:lang w:eastAsia="zh-CN"/>
        </w:rPr>
        <w:t>；</w:t>
      </w:r>
    </w:p>
    <w:p>
      <w:pPr>
        <w:widowControl/>
        <w:spacing w:line="600" w:lineRule="exact"/>
        <w:ind w:left="1" w:firstLine="420" w:firstLineChars="200"/>
        <w:jc w:val="left"/>
        <w:rPr>
          <w:rFonts w:hint="eastAsia" w:ascii="宋体" w:hAnsi="宋体" w:eastAsia="宋体" w:cs="宋体"/>
          <w:color w:val="auto"/>
          <w:sz w:val="21"/>
          <w:szCs w:val="21"/>
          <w:highlight w:val="none"/>
          <w:u w:val="none" w:color="auto"/>
          <w:lang w:eastAsia="zh-CN"/>
        </w:rPr>
      </w:pPr>
      <w:r>
        <w:rPr>
          <w:rFonts w:hint="eastAsia" w:ascii="宋体" w:hAnsi="宋体" w:eastAsia="宋体" w:cs="宋体"/>
          <w:color w:val="auto"/>
          <w:sz w:val="21"/>
          <w:szCs w:val="21"/>
          <w:highlight w:val="none"/>
          <w:u w:val="none" w:color="auto"/>
          <w:lang w:val="en-US" w:eastAsia="zh-CN"/>
        </w:rPr>
        <w:t>3.</w:t>
      </w:r>
      <w:r>
        <w:rPr>
          <w:rFonts w:hint="eastAsia" w:ascii="宋体" w:hAnsi="宋体" w:eastAsia="宋体" w:cs="宋体"/>
          <w:color w:val="auto"/>
          <w:sz w:val="21"/>
          <w:szCs w:val="21"/>
          <w:highlight w:val="none"/>
          <w:u w:val="none" w:color="auto"/>
        </w:rPr>
        <w:t>4</w:t>
      </w:r>
      <w:r>
        <w:rPr>
          <w:rFonts w:hint="eastAsia" w:ascii="宋体" w:hAnsi="宋体" w:eastAsia="宋体" w:cs="宋体"/>
          <w:color w:val="auto"/>
          <w:sz w:val="21"/>
          <w:szCs w:val="21"/>
          <w:highlight w:val="none"/>
          <w:u w:val="none" w:color="auto"/>
          <w:lang w:eastAsia="zh-CN"/>
        </w:rPr>
        <w:t>中标单位</w:t>
      </w:r>
      <w:r>
        <w:rPr>
          <w:rFonts w:hint="eastAsia" w:ascii="宋体" w:hAnsi="宋体" w:eastAsia="宋体" w:cs="宋体"/>
          <w:color w:val="auto"/>
          <w:sz w:val="21"/>
          <w:szCs w:val="21"/>
          <w:highlight w:val="none"/>
          <w:u w:val="none" w:color="auto"/>
        </w:rPr>
        <w:t>在实施服务过程中如因不能及时提供资料导致招标工作不能顺利开展的，将接受</w:t>
      </w:r>
      <w:r>
        <w:rPr>
          <w:rFonts w:hint="eastAsia" w:ascii="宋体" w:hAnsi="宋体" w:eastAsia="宋体" w:cs="宋体"/>
          <w:color w:val="auto"/>
          <w:sz w:val="21"/>
          <w:szCs w:val="21"/>
          <w:highlight w:val="none"/>
          <w:u w:val="none" w:color="auto"/>
          <w:lang w:eastAsia="zh-CN"/>
        </w:rPr>
        <w:t>招标人</w:t>
      </w:r>
      <w:r>
        <w:rPr>
          <w:rFonts w:hint="eastAsia" w:ascii="宋体" w:hAnsi="宋体" w:eastAsia="宋体" w:cs="宋体"/>
          <w:color w:val="auto"/>
          <w:sz w:val="21"/>
          <w:szCs w:val="21"/>
          <w:highlight w:val="none"/>
          <w:u w:val="none" w:color="auto"/>
        </w:rPr>
        <w:t>1000元/次的处罚</w:t>
      </w:r>
      <w:r>
        <w:rPr>
          <w:rFonts w:hint="eastAsia" w:ascii="宋体" w:hAnsi="宋体" w:eastAsia="宋体" w:cs="宋体"/>
          <w:color w:val="auto"/>
          <w:sz w:val="21"/>
          <w:szCs w:val="21"/>
          <w:highlight w:val="none"/>
          <w:u w:val="none" w:color="auto"/>
          <w:lang w:eastAsia="zh-CN"/>
        </w:rPr>
        <w:t>；</w:t>
      </w:r>
    </w:p>
    <w:p>
      <w:pPr>
        <w:widowControl/>
        <w:spacing w:line="600" w:lineRule="exact"/>
        <w:ind w:left="1" w:firstLine="420" w:firstLineChars="200"/>
        <w:jc w:val="left"/>
        <w:rPr>
          <w:rFonts w:hint="eastAsia" w:ascii="宋体" w:hAnsi="宋体" w:eastAsia="宋体" w:cs="宋体"/>
          <w:color w:val="auto"/>
          <w:sz w:val="21"/>
          <w:szCs w:val="21"/>
          <w:highlight w:val="none"/>
          <w:u w:val="none" w:color="auto"/>
          <w:lang w:eastAsia="zh-CN"/>
        </w:rPr>
      </w:pPr>
      <w:r>
        <w:rPr>
          <w:rFonts w:hint="eastAsia" w:ascii="宋体" w:hAnsi="宋体" w:eastAsia="宋体" w:cs="宋体"/>
          <w:color w:val="auto"/>
          <w:sz w:val="21"/>
          <w:szCs w:val="21"/>
          <w:highlight w:val="none"/>
          <w:u w:val="none" w:color="auto"/>
          <w:lang w:val="en-US" w:eastAsia="zh-CN"/>
        </w:rPr>
        <w:t>3.</w:t>
      </w:r>
      <w:r>
        <w:rPr>
          <w:rFonts w:hint="eastAsia" w:ascii="宋体" w:hAnsi="宋体" w:eastAsia="宋体" w:cs="宋体"/>
          <w:color w:val="auto"/>
          <w:sz w:val="21"/>
          <w:szCs w:val="21"/>
          <w:highlight w:val="none"/>
          <w:u w:val="none" w:color="auto"/>
        </w:rPr>
        <w:t>5</w:t>
      </w:r>
      <w:r>
        <w:rPr>
          <w:rFonts w:hint="eastAsia" w:ascii="宋体" w:hAnsi="宋体" w:eastAsia="宋体" w:cs="宋体"/>
          <w:color w:val="auto"/>
          <w:sz w:val="21"/>
          <w:szCs w:val="21"/>
          <w:highlight w:val="none"/>
          <w:u w:val="none" w:color="auto"/>
          <w:lang w:eastAsia="zh-CN"/>
        </w:rPr>
        <w:t>中标单位</w:t>
      </w:r>
      <w:r>
        <w:rPr>
          <w:rFonts w:hint="eastAsia" w:ascii="宋体" w:hAnsi="宋体" w:eastAsia="宋体" w:cs="宋体"/>
          <w:color w:val="auto"/>
          <w:sz w:val="21"/>
          <w:szCs w:val="21"/>
          <w:highlight w:val="none"/>
          <w:u w:val="none" w:color="auto"/>
        </w:rPr>
        <w:t>应</w:t>
      </w:r>
      <w:r>
        <w:rPr>
          <w:rFonts w:hint="eastAsia" w:ascii="宋体" w:hAnsi="宋体" w:eastAsia="宋体" w:cs="宋体"/>
          <w:color w:val="auto"/>
          <w:sz w:val="21"/>
          <w:szCs w:val="21"/>
          <w:highlight w:val="none"/>
          <w:u w:val="none" w:color="auto"/>
          <w:lang w:val="en-US" w:eastAsia="zh-CN"/>
        </w:rPr>
        <w:t>协助</w:t>
      </w:r>
      <w:r>
        <w:rPr>
          <w:rFonts w:hint="eastAsia" w:ascii="宋体" w:hAnsi="宋体" w:eastAsia="宋体" w:cs="宋体"/>
          <w:color w:val="auto"/>
          <w:sz w:val="21"/>
          <w:szCs w:val="21"/>
          <w:highlight w:val="none"/>
          <w:u w:val="none" w:color="auto"/>
          <w:lang w:eastAsia="zh-CN"/>
        </w:rPr>
        <w:t>招标人</w:t>
      </w:r>
      <w:r>
        <w:rPr>
          <w:rFonts w:hint="eastAsia" w:ascii="宋体" w:hAnsi="宋体" w:eastAsia="宋体" w:cs="宋体"/>
          <w:color w:val="auto"/>
          <w:sz w:val="21"/>
          <w:szCs w:val="21"/>
          <w:highlight w:val="none"/>
          <w:u w:val="none" w:color="auto"/>
        </w:rPr>
        <w:t>办理相关单位的中标</w:t>
      </w:r>
      <w:r>
        <w:rPr>
          <w:rFonts w:hint="eastAsia" w:ascii="宋体" w:hAnsi="宋体" w:eastAsia="宋体" w:cs="宋体"/>
          <w:color w:val="auto"/>
          <w:sz w:val="21"/>
          <w:szCs w:val="21"/>
          <w:highlight w:val="none"/>
          <w:u w:val="none" w:color="auto"/>
          <w:lang w:eastAsia="zh-CN"/>
        </w:rPr>
        <w:t>（</w:t>
      </w:r>
      <w:r>
        <w:rPr>
          <w:rFonts w:hint="eastAsia" w:ascii="宋体" w:hAnsi="宋体" w:eastAsia="宋体" w:cs="宋体"/>
          <w:color w:val="auto"/>
          <w:sz w:val="21"/>
          <w:szCs w:val="21"/>
          <w:highlight w:val="none"/>
          <w:u w:val="none" w:color="auto"/>
          <w:lang w:val="en-US" w:eastAsia="zh-CN"/>
        </w:rPr>
        <w:t>成交</w:t>
      </w:r>
      <w:r>
        <w:rPr>
          <w:rFonts w:hint="eastAsia" w:ascii="宋体" w:hAnsi="宋体" w:eastAsia="宋体" w:cs="宋体"/>
          <w:color w:val="auto"/>
          <w:sz w:val="21"/>
          <w:szCs w:val="21"/>
          <w:highlight w:val="none"/>
          <w:u w:val="none" w:color="auto"/>
          <w:lang w:eastAsia="zh-CN"/>
        </w:rPr>
        <w:t>）</w:t>
      </w:r>
      <w:r>
        <w:rPr>
          <w:rFonts w:hint="eastAsia" w:ascii="宋体" w:hAnsi="宋体" w:eastAsia="宋体" w:cs="宋体"/>
          <w:color w:val="auto"/>
          <w:sz w:val="21"/>
          <w:szCs w:val="21"/>
          <w:highlight w:val="none"/>
          <w:u w:val="none" w:color="auto"/>
        </w:rPr>
        <w:t>通知书，如延误办理时间将接受</w:t>
      </w:r>
      <w:r>
        <w:rPr>
          <w:rFonts w:hint="eastAsia" w:ascii="宋体" w:hAnsi="宋体" w:eastAsia="宋体" w:cs="宋体"/>
          <w:color w:val="auto"/>
          <w:sz w:val="21"/>
          <w:szCs w:val="21"/>
          <w:highlight w:val="none"/>
          <w:u w:val="none" w:color="auto"/>
          <w:lang w:eastAsia="zh-CN"/>
        </w:rPr>
        <w:t>招标人</w:t>
      </w:r>
      <w:r>
        <w:rPr>
          <w:rFonts w:hint="eastAsia" w:ascii="宋体" w:hAnsi="宋体" w:eastAsia="宋体" w:cs="宋体"/>
          <w:color w:val="auto"/>
          <w:sz w:val="21"/>
          <w:szCs w:val="21"/>
          <w:highlight w:val="none"/>
          <w:u w:val="none" w:color="auto"/>
        </w:rPr>
        <w:t>200元/天处罚</w:t>
      </w:r>
      <w:r>
        <w:rPr>
          <w:rFonts w:hint="eastAsia" w:ascii="宋体" w:hAnsi="宋体" w:eastAsia="宋体" w:cs="宋体"/>
          <w:color w:val="auto"/>
          <w:sz w:val="21"/>
          <w:szCs w:val="21"/>
          <w:highlight w:val="none"/>
          <w:u w:val="none" w:color="auto"/>
          <w:lang w:eastAsia="zh-CN"/>
        </w:rPr>
        <w:t>；</w:t>
      </w:r>
    </w:p>
    <w:p>
      <w:pPr>
        <w:widowControl/>
        <w:spacing w:line="600" w:lineRule="exact"/>
        <w:ind w:left="1" w:firstLine="420" w:firstLineChars="200"/>
        <w:jc w:val="left"/>
        <w:rPr>
          <w:rFonts w:hint="eastAsia" w:ascii="宋体" w:hAnsi="宋体" w:eastAsia="宋体" w:cs="宋体"/>
          <w:color w:val="auto"/>
          <w:sz w:val="21"/>
          <w:szCs w:val="21"/>
          <w:highlight w:val="none"/>
          <w:u w:val="none" w:color="auto"/>
          <w:lang w:eastAsia="zh-CN"/>
        </w:rPr>
      </w:pPr>
      <w:r>
        <w:rPr>
          <w:rFonts w:hint="eastAsia" w:ascii="宋体" w:hAnsi="宋体" w:eastAsia="宋体" w:cs="宋体"/>
          <w:color w:val="auto"/>
          <w:sz w:val="21"/>
          <w:szCs w:val="21"/>
          <w:highlight w:val="none"/>
          <w:u w:val="none" w:color="auto"/>
          <w:lang w:val="en-US" w:eastAsia="zh-CN"/>
        </w:rPr>
        <w:t>3.</w:t>
      </w:r>
      <w:r>
        <w:rPr>
          <w:rFonts w:hint="eastAsia" w:ascii="宋体" w:hAnsi="宋体" w:eastAsia="宋体" w:cs="宋体"/>
          <w:color w:val="auto"/>
          <w:sz w:val="21"/>
          <w:szCs w:val="21"/>
          <w:highlight w:val="none"/>
          <w:u w:val="none" w:color="auto"/>
        </w:rPr>
        <w:t>6</w:t>
      </w:r>
      <w:r>
        <w:rPr>
          <w:rFonts w:hint="eastAsia" w:ascii="宋体" w:hAnsi="宋体" w:eastAsia="宋体" w:cs="宋体"/>
          <w:color w:val="auto"/>
          <w:sz w:val="21"/>
          <w:szCs w:val="21"/>
          <w:highlight w:val="none"/>
          <w:u w:val="none" w:color="auto"/>
          <w:lang w:eastAsia="zh-CN"/>
        </w:rPr>
        <w:t>中标单位</w:t>
      </w:r>
      <w:r>
        <w:rPr>
          <w:rFonts w:hint="eastAsia" w:ascii="宋体" w:hAnsi="宋体" w:eastAsia="宋体" w:cs="宋体"/>
          <w:color w:val="auto"/>
          <w:sz w:val="21"/>
          <w:szCs w:val="21"/>
          <w:highlight w:val="none"/>
          <w:u w:val="none" w:color="auto"/>
        </w:rPr>
        <w:t>应确保项目招标依法合规进行，如出现项目招投标投诉，应积极处理，如</w:t>
      </w:r>
      <w:r>
        <w:rPr>
          <w:rFonts w:hint="eastAsia" w:ascii="宋体" w:hAnsi="宋体" w:eastAsia="宋体" w:cs="宋体"/>
          <w:color w:val="auto"/>
          <w:sz w:val="21"/>
          <w:szCs w:val="21"/>
          <w:highlight w:val="none"/>
          <w:u w:val="none" w:color="auto"/>
          <w:lang w:eastAsia="zh-CN"/>
        </w:rPr>
        <w:t>中标单位</w:t>
      </w:r>
      <w:r>
        <w:rPr>
          <w:rFonts w:hint="eastAsia" w:ascii="宋体" w:hAnsi="宋体" w:eastAsia="宋体" w:cs="宋体"/>
          <w:color w:val="auto"/>
          <w:sz w:val="21"/>
          <w:szCs w:val="21"/>
          <w:highlight w:val="none"/>
          <w:u w:val="none" w:color="auto"/>
        </w:rPr>
        <w:t>故意推诿，造成招标结果久拖不决，造成很坏影响或影响采购项目进展的，</w:t>
      </w:r>
      <w:r>
        <w:rPr>
          <w:rFonts w:hint="eastAsia" w:ascii="宋体" w:hAnsi="宋体" w:eastAsia="宋体" w:cs="宋体"/>
          <w:color w:val="auto"/>
          <w:sz w:val="21"/>
          <w:szCs w:val="21"/>
          <w:highlight w:val="none"/>
          <w:u w:val="none" w:color="auto"/>
          <w:lang w:eastAsia="zh-CN"/>
        </w:rPr>
        <w:t>招标人</w:t>
      </w:r>
      <w:r>
        <w:rPr>
          <w:rFonts w:hint="eastAsia" w:ascii="宋体" w:hAnsi="宋体" w:eastAsia="宋体" w:cs="宋体"/>
          <w:color w:val="auto"/>
          <w:sz w:val="21"/>
          <w:szCs w:val="21"/>
          <w:highlight w:val="none"/>
          <w:u w:val="none" w:color="auto"/>
        </w:rPr>
        <w:t>有权扣除该项目服务费，同时不免除其继续履约的义务，造成严重后果的，</w:t>
      </w:r>
      <w:r>
        <w:rPr>
          <w:rFonts w:hint="eastAsia" w:ascii="宋体" w:hAnsi="宋体" w:eastAsia="宋体" w:cs="宋体"/>
          <w:color w:val="auto"/>
          <w:sz w:val="21"/>
          <w:szCs w:val="21"/>
          <w:highlight w:val="none"/>
          <w:u w:val="none" w:color="auto"/>
          <w:lang w:eastAsia="zh-CN"/>
        </w:rPr>
        <w:t>招标人</w:t>
      </w:r>
      <w:r>
        <w:rPr>
          <w:rFonts w:hint="eastAsia" w:ascii="宋体" w:hAnsi="宋体" w:eastAsia="宋体" w:cs="宋体"/>
          <w:color w:val="auto"/>
          <w:sz w:val="21"/>
          <w:szCs w:val="21"/>
          <w:highlight w:val="none"/>
          <w:u w:val="none" w:color="auto"/>
        </w:rPr>
        <w:t>有权依法追究其经济及法律责任</w:t>
      </w:r>
      <w:r>
        <w:rPr>
          <w:rFonts w:hint="eastAsia" w:ascii="宋体" w:hAnsi="宋体" w:eastAsia="宋体" w:cs="宋体"/>
          <w:color w:val="auto"/>
          <w:sz w:val="21"/>
          <w:szCs w:val="21"/>
          <w:highlight w:val="none"/>
          <w:u w:val="none" w:color="auto"/>
          <w:lang w:eastAsia="zh-CN"/>
        </w:rPr>
        <w:t>；</w:t>
      </w:r>
    </w:p>
    <w:p>
      <w:pPr>
        <w:widowControl/>
        <w:spacing w:line="600" w:lineRule="exact"/>
        <w:ind w:left="1" w:firstLine="420" w:firstLineChars="200"/>
        <w:jc w:val="left"/>
        <w:rPr>
          <w:rFonts w:hint="eastAsia" w:ascii="宋体" w:hAnsi="宋体" w:eastAsia="宋体" w:cs="宋体"/>
          <w:color w:val="auto"/>
          <w:sz w:val="21"/>
          <w:szCs w:val="21"/>
          <w:highlight w:val="none"/>
          <w:u w:val="none" w:color="auto"/>
          <w:lang w:eastAsia="zh-CN"/>
        </w:rPr>
      </w:pPr>
      <w:r>
        <w:rPr>
          <w:rFonts w:hint="eastAsia" w:ascii="宋体" w:hAnsi="宋体" w:eastAsia="宋体" w:cs="宋体"/>
          <w:color w:val="auto"/>
          <w:sz w:val="21"/>
          <w:szCs w:val="21"/>
          <w:highlight w:val="none"/>
          <w:u w:val="none" w:color="auto"/>
          <w:lang w:val="en-US" w:eastAsia="zh-CN"/>
        </w:rPr>
        <w:t>3.</w:t>
      </w:r>
      <w:r>
        <w:rPr>
          <w:rFonts w:hint="eastAsia" w:ascii="宋体" w:hAnsi="宋体" w:eastAsia="宋体" w:cs="宋体"/>
          <w:color w:val="auto"/>
          <w:sz w:val="21"/>
          <w:szCs w:val="21"/>
          <w:highlight w:val="none"/>
          <w:u w:val="none" w:color="auto"/>
        </w:rPr>
        <w:t>7</w:t>
      </w:r>
      <w:r>
        <w:rPr>
          <w:rFonts w:hint="eastAsia" w:ascii="宋体" w:hAnsi="宋体" w:eastAsia="宋体" w:cs="宋体"/>
          <w:color w:val="auto"/>
          <w:sz w:val="21"/>
          <w:szCs w:val="21"/>
          <w:highlight w:val="none"/>
          <w:u w:val="none" w:color="auto"/>
          <w:lang w:eastAsia="zh-CN"/>
        </w:rPr>
        <w:t>中标单位</w:t>
      </w:r>
      <w:r>
        <w:rPr>
          <w:rFonts w:hint="eastAsia" w:ascii="宋体" w:hAnsi="宋体" w:eastAsia="宋体" w:cs="宋体"/>
          <w:color w:val="auto"/>
          <w:sz w:val="21"/>
          <w:szCs w:val="21"/>
          <w:highlight w:val="none"/>
          <w:u w:val="none" w:color="auto"/>
        </w:rPr>
        <w:t>在其服务项目上故意徇私舞弊</w:t>
      </w:r>
      <w:r>
        <w:rPr>
          <w:rFonts w:hint="eastAsia" w:ascii="宋体" w:hAnsi="宋体" w:eastAsia="宋体" w:cs="宋体"/>
          <w:color w:val="auto"/>
          <w:sz w:val="21"/>
          <w:szCs w:val="21"/>
          <w:highlight w:val="none"/>
          <w:u w:val="none" w:color="auto"/>
          <w:lang w:eastAsia="zh-CN"/>
        </w:rPr>
        <w:t>；</w:t>
      </w:r>
      <w:r>
        <w:rPr>
          <w:rFonts w:hint="eastAsia" w:ascii="宋体" w:hAnsi="宋体" w:eastAsia="宋体" w:cs="宋体"/>
          <w:color w:val="auto"/>
          <w:sz w:val="21"/>
          <w:szCs w:val="21"/>
          <w:highlight w:val="none"/>
          <w:u w:val="none" w:color="auto"/>
        </w:rPr>
        <w:t>排斥其他潜在供应商；故意降低或抬高入围门槛；为供应商提供或变相提供服务的；擅自透露不应该公开的信息或评标过程细节；为供应商提供或变相提供投诉材料；为供应商谋求不正当利益等，经查证属实，除该项目的服务费不予支付外，列入黑名单，并向主管部门反映违规情况，情节严重的移送司法机关处理</w:t>
      </w:r>
      <w:r>
        <w:rPr>
          <w:rFonts w:hint="eastAsia" w:ascii="宋体" w:hAnsi="宋体" w:eastAsia="宋体" w:cs="宋体"/>
          <w:color w:val="auto"/>
          <w:sz w:val="21"/>
          <w:szCs w:val="21"/>
          <w:highlight w:val="none"/>
          <w:u w:val="none" w:color="auto"/>
          <w:lang w:eastAsia="zh-CN"/>
        </w:rPr>
        <w:t>；</w:t>
      </w:r>
    </w:p>
    <w:p>
      <w:pPr>
        <w:widowControl/>
        <w:spacing w:line="600" w:lineRule="exact"/>
        <w:ind w:left="1" w:firstLine="420" w:firstLineChars="200"/>
        <w:jc w:val="left"/>
        <w:rPr>
          <w:rFonts w:hint="eastAsia" w:ascii="宋体" w:hAnsi="宋体" w:eastAsia="宋体" w:cs="宋体"/>
          <w:color w:val="auto"/>
          <w:sz w:val="21"/>
          <w:szCs w:val="21"/>
          <w:highlight w:val="none"/>
          <w:u w:val="none" w:color="auto"/>
          <w:lang w:eastAsia="zh-CN"/>
        </w:rPr>
      </w:pPr>
      <w:r>
        <w:rPr>
          <w:rFonts w:hint="eastAsia" w:ascii="宋体" w:hAnsi="宋体" w:eastAsia="宋体" w:cs="宋体"/>
          <w:color w:val="auto"/>
          <w:sz w:val="21"/>
          <w:szCs w:val="21"/>
          <w:highlight w:val="none"/>
          <w:u w:val="none" w:color="auto"/>
          <w:lang w:val="en-US" w:eastAsia="zh-CN"/>
        </w:rPr>
        <w:t>3.</w:t>
      </w:r>
      <w:r>
        <w:rPr>
          <w:rFonts w:hint="eastAsia" w:ascii="宋体" w:hAnsi="宋体" w:eastAsia="宋体" w:cs="宋体"/>
          <w:color w:val="auto"/>
          <w:sz w:val="21"/>
          <w:szCs w:val="21"/>
          <w:highlight w:val="none"/>
          <w:u w:val="none" w:color="auto"/>
        </w:rPr>
        <w:t>8</w:t>
      </w:r>
      <w:r>
        <w:rPr>
          <w:rFonts w:hint="eastAsia" w:ascii="宋体" w:hAnsi="宋体" w:eastAsia="宋体" w:cs="宋体"/>
          <w:color w:val="auto"/>
          <w:sz w:val="21"/>
          <w:szCs w:val="21"/>
          <w:highlight w:val="none"/>
          <w:u w:val="none" w:color="auto"/>
          <w:lang w:eastAsia="zh-CN"/>
        </w:rPr>
        <w:t>中标单位</w:t>
      </w:r>
      <w:r>
        <w:rPr>
          <w:rFonts w:hint="eastAsia" w:ascii="宋体" w:hAnsi="宋体" w:eastAsia="宋体" w:cs="宋体"/>
          <w:color w:val="auto"/>
          <w:sz w:val="21"/>
          <w:szCs w:val="21"/>
          <w:highlight w:val="none"/>
          <w:u w:val="none" w:color="auto"/>
        </w:rPr>
        <w:t>安排的服务人员要遵守职业操守：①评标现场不得发表任何影响评标结果的言论；②评标现场不得发生任何影响评标结果的行为；上述两种情况每发生一次</w:t>
      </w:r>
      <w:r>
        <w:rPr>
          <w:rFonts w:hint="eastAsia" w:ascii="宋体" w:hAnsi="宋体" w:eastAsia="宋体" w:cs="宋体"/>
          <w:color w:val="auto"/>
          <w:sz w:val="21"/>
          <w:szCs w:val="21"/>
          <w:highlight w:val="none"/>
          <w:u w:val="none" w:color="auto"/>
          <w:lang w:eastAsia="zh-CN"/>
        </w:rPr>
        <w:t>招标人</w:t>
      </w:r>
      <w:r>
        <w:rPr>
          <w:rFonts w:hint="eastAsia" w:ascii="宋体" w:hAnsi="宋体" w:eastAsia="宋体" w:cs="宋体"/>
          <w:color w:val="auto"/>
          <w:sz w:val="21"/>
          <w:szCs w:val="21"/>
          <w:highlight w:val="none"/>
          <w:u w:val="none" w:color="auto"/>
        </w:rPr>
        <w:t>有权单方取消合同并拒付服务费用</w:t>
      </w:r>
      <w:r>
        <w:rPr>
          <w:rFonts w:hint="eastAsia" w:ascii="宋体" w:hAnsi="宋体" w:eastAsia="宋体" w:cs="宋体"/>
          <w:color w:val="auto"/>
          <w:sz w:val="21"/>
          <w:szCs w:val="21"/>
          <w:highlight w:val="none"/>
          <w:u w:val="none" w:color="auto"/>
          <w:lang w:eastAsia="zh-CN"/>
        </w:rPr>
        <w:t>；</w:t>
      </w:r>
    </w:p>
    <w:p>
      <w:pPr>
        <w:widowControl/>
        <w:spacing w:line="600" w:lineRule="exact"/>
        <w:ind w:left="1" w:firstLine="420" w:firstLineChars="200"/>
        <w:jc w:val="left"/>
        <w:rPr>
          <w:rFonts w:hint="eastAsia" w:ascii="宋体" w:hAnsi="宋体" w:eastAsia="宋体" w:cs="宋体"/>
          <w:color w:val="auto"/>
          <w:sz w:val="21"/>
          <w:szCs w:val="21"/>
          <w:highlight w:val="none"/>
          <w:u w:val="none" w:color="auto"/>
          <w:lang w:eastAsia="zh-CN"/>
        </w:rPr>
      </w:pPr>
      <w:r>
        <w:rPr>
          <w:rFonts w:hint="eastAsia" w:ascii="宋体" w:hAnsi="宋体" w:eastAsia="宋体" w:cs="宋体"/>
          <w:color w:val="auto"/>
          <w:sz w:val="21"/>
          <w:szCs w:val="21"/>
          <w:highlight w:val="none"/>
          <w:u w:val="none" w:color="auto"/>
          <w:lang w:val="en-US" w:eastAsia="zh-CN"/>
        </w:rPr>
        <w:t>3.9</w:t>
      </w:r>
      <w:r>
        <w:rPr>
          <w:rFonts w:hint="eastAsia" w:ascii="宋体" w:hAnsi="宋体" w:eastAsia="宋体" w:cs="宋体"/>
          <w:color w:val="auto"/>
          <w:sz w:val="21"/>
          <w:szCs w:val="21"/>
          <w:highlight w:val="none"/>
          <w:u w:val="none" w:color="auto"/>
          <w:lang w:eastAsia="zh-CN"/>
        </w:rPr>
        <w:t>中标单位</w:t>
      </w:r>
      <w:r>
        <w:rPr>
          <w:rFonts w:hint="eastAsia" w:ascii="宋体" w:hAnsi="宋体" w:eastAsia="宋体" w:cs="宋体"/>
          <w:color w:val="auto"/>
          <w:sz w:val="21"/>
          <w:szCs w:val="21"/>
          <w:highlight w:val="none"/>
          <w:u w:val="none" w:color="auto"/>
        </w:rPr>
        <w:t>无视招标工作的公平、公正原则，有与供应商串通或其他第三人串通损坏</w:t>
      </w:r>
      <w:r>
        <w:rPr>
          <w:rFonts w:hint="eastAsia" w:ascii="宋体" w:hAnsi="宋体" w:eastAsia="宋体" w:cs="宋体"/>
          <w:color w:val="auto"/>
          <w:sz w:val="21"/>
          <w:szCs w:val="21"/>
          <w:highlight w:val="none"/>
          <w:u w:val="none" w:color="auto"/>
          <w:lang w:eastAsia="zh-CN"/>
        </w:rPr>
        <w:t>招标人</w:t>
      </w:r>
      <w:r>
        <w:rPr>
          <w:rFonts w:hint="eastAsia" w:ascii="宋体" w:hAnsi="宋体" w:eastAsia="宋体" w:cs="宋体"/>
          <w:color w:val="auto"/>
          <w:sz w:val="21"/>
          <w:szCs w:val="21"/>
          <w:highlight w:val="none"/>
          <w:u w:val="none" w:color="auto"/>
        </w:rPr>
        <w:t>利益的等违法违规行为的</w:t>
      </w:r>
      <w:r>
        <w:rPr>
          <w:rFonts w:hint="eastAsia" w:ascii="宋体" w:hAnsi="宋体" w:eastAsia="宋体" w:cs="宋体"/>
          <w:color w:val="auto"/>
          <w:sz w:val="21"/>
          <w:szCs w:val="21"/>
          <w:highlight w:val="none"/>
          <w:u w:val="none" w:color="auto"/>
          <w:lang w:eastAsia="zh-CN"/>
        </w:rPr>
        <w:t>，招标人</w:t>
      </w:r>
      <w:r>
        <w:rPr>
          <w:rFonts w:hint="eastAsia" w:ascii="宋体" w:hAnsi="宋体" w:eastAsia="宋体" w:cs="宋体"/>
          <w:color w:val="auto"/>
          <w:sz w:val="21"/>
          <w:szCs w:val="21"/>
          <w:highlight w:val="none"/>
          <w:u w:val="none" w:color="auto"/>
        </w:rPr>
        <w:t>有权单方解除合同，并追究</w:t>
      </w:r>
      <w:r>
        <w:rPr>
          <w:rFonts w:hint="eastAsia" w:ascii="宋体" w:hAnsi="宋体" w:eastAsia="宋体" w:cs="宋体"/>
          <w:color w:val="auto"/>
          <w:sz w:val="21"/>
          <w:szCs w:val="21"/>
          <w:highlight w:val="none"/>
          <w:u w:val="none" w:color="auto"/>
          <w:lang w:eastAsia="zh-CN"/>
        </w:rPr>
        <w:t>中标单位</w:t>
      </w:r>
      <w:r>
        <w:rPr>
          <w:rFonts w:hint="eastAsia" w:ascii="宋体" w:hAnsi="宋体" w:eastAsia="宋体" w:cs="宋体"/>
          <w:color w:val="auto"/>
          <w:sz w:val="21"/>
          <w:szCs w:val="21"/>
          <w:highlight w:val="none"/>
          <w:u w:val="none" w:color="auto"/>
        </w:rPr>
        <w:t>相关责任</w:t>
      </w:r>
      <w:r>
        <w:rPr>
          <w:rFonts w:hint="eastAsia" w:ascii="宋体" w:hAnsi="宋体" w:eastAsia="宋体" w:cs="宋体"/>
          <w:color w:val="auto"/>
          <w:sz w:val="21"/>
          <w:szCs w:val="21"/>
          <w:highlight w:val="none"/>
          <w:u w:val="none" w:color="auto"/>
          <w:lang w:eastAsia="zh-CN"/>
        </w:rPr>
        <w:t>；</w:t>
      </w:r>
    </w:p>
    <w:p>
      <w:pPr>
        <w:widowControl/>
        <w:spacing w:line="600" w:lineRule="exact"/>
        <w:ind w:left="1" w:firstLine="420" w:firstLineChars="200"/>
        <w:jc w:val="left"/>
        <w:rPr>
          <w:rFonts w:hint="eastAsia" w:ascii="宋体" w:hAnsi="宋体" w:eastAsia="宋体" w:cs="宋体"/>
          <w:color w:val="auto"/>
          <w:sz w:val="21"/>
          <w:szCs w:val="21"/>
          <w:highlight w:val="none"/>
          <w:u w:val="none" w:color="auto"/>
          <w:lang w:eastAsia="zh-CN"/>
        </w:rPr>
      </w:pPr>
      <w:r>
        <w:rPr>
          <w:rFonts w:hint="eastAsia" w:ascii="宋体" w:hAnsi="宋体" w:eastAsia="宋体" w:cs="宋体"/>
          <w:color w:val="auto"/>
          <w:sz w:val="21"/>
          <w:szCs w:val="21"/>
          <w:highlight w:val="none"/>
          <w:u w:val="none" w:color="auto"/>
          <w:lang w:val="en-US" w:eastAsia="zh-CN"/>
        </w:rPr>
        <w:t>3.10</w:t>
      </w:r>
      <w:r>
        <w:rPr>
          <w:rFonts w:hint="eastAsia" w:ascii="宋体" w:hAnsi="宋体" w:eastAsia="宋体" w:cs="宋体"/>
          <w:color w:val="auto"/>
          <w:sz w:val="21"/>
          <w:szCs w:val="21"/>
          <w:highlight w:val="none"/>
          <w:u w:val="none" w:color="auto"/>
          <w:lang w:eastAsia="zh-CN"/>
        </w:rPr>
        <w:t>中标单位</w:t>
      </w:r>
      <w:r>
        <w:rPr>
          <w:rFonts w:hint="eastAsia" w:ascii="宋体" w:hAnsi="宋体" w:eastAsia="宋体" w:cs="宋体"/>
          <w:color w:val="auto"/>
          <w:sz w:val="21"/>
          <w:szCs w:val="21"/>
          <w:highlight w:val="none"/>
          <w:u w:val="none" w:color="auto"/>
        </w:rPr>
        <w:t>无视招标工作的公平、公正原则，有与供应商串通或其他第三人串通损坏</w:t>
      </w:r>
      <w:r>
        <w:rPr>
          <w:rFonts w:hint="eastAsia" w:ascii="宋体" w:hAnsi="宋体" w:eastAsia="宋体" w:cs="宋体"/>
          <w:color w:val="auto"/>
          <w:sz w:val="21"/>
          <w:szCs w:val="21"/>
          <w:highlight w:val="none"/>
          <w:u w:val="none" w:color="auto"/>
          <w:lang w:eastAsia="zh-CN"/>
        </w:rPr>
        <w:t>招标人</w:t>
      </w:r>
      <w:r>
        <w:rPr>
          <w:rFonts w:hint="eastAsia" w:ascii="宋体" w:hAnsi="宋体" w:eastAsia="宋体" w:cs="宋体"/>
          <w:color w:val="auto"/>
          <w:sz w:val="21"/>
          <w:szCs w:val="21"/>
          <w:highlight w:val="none"/>
          <w:u w:val="none" w:color="auto"/>
        </w:rPr>
        <w:t>利益的等违法违规行为的</w:t>
      </w:r>
      <w:r>
        <w:rPr>
          <w:rFonts w:hint="eastAsia" w:ascii="宋体" w:hAnsi="宋体" w:eastAsia="宋体" w:cs="宋体"/>
          <w:color w:val="auto"/>
          <w:sz w:val="21"/>
          <w:szCs w:val="21"/>
          <w:highlight w:val="none"/>
          <w:u w:val="none" w:color="auto"/>
          <w:lang w:eastAsia="zh-CN"/>
        </w:rPr>
        <w:t>；</w:t>
      </w:r>
    </w:p>
    <w:p>
      <w:pPr>
        <w:widowControl/>
        <w:spacing w:line="600" w:lineRule="exact"/>
        <w:ind w:left="1" w:firstLine="422" w:firstLineChars="200"/>
        <w:jc w:val="left"/>
        <w:rPr>
          <w:rFonts w:hint="eastAsia" w:ascii="宋体" w:hAnsi="宋体" w:eastAsia="宋体" w:cs="宋体"/>
          <w:color w:val="auto"/>
          <w:sz w:val="21"/>
          <w:szCs w:val="21"/>
          <w:highlight w:val="none"/>
          <w:u w:val="none" w:color="auto"/>
          <w:lang w:val="en-US" w:eastAsia="zh-CN"/>
        </w:rPr>
      </w:pPr>
      <w:r>
        <w:rPr>
          <w:rFonts w:hint="eastAsia" w:ascii="宋体" w:hAnsi="宋体" w:eastAsia="宋体" w:cs="宋体"/>
          <w:b/>
          <w:bCs/>
          <w:color w:val="auto"/>
          <w:sz w:val="21"/>
          <w:szCs w:val="21"/>
          <w:highlight w:val="none"/>
          <w:u w:val="none" w:color="auto"/>
          <w:lang w:val="en-US" w:eastAsia="zh-CN"/>
        </w:rPr>
        <w:t>3.11 中标单位项目负责人不得更换，招标人单位所有采购项目均须由中标单位项目负责人直接对接，否则招标人有权单方面终止合同。</w:t>
      </w:r>
    </w:p>
    <w:p>
      <w:pPr>
        <w:spacing w:line="560" w:lineRule="exact"/>
        <w:rPr>
          <w:rFonts w:hint="eastAsia" w:ascii="宋体" w:hAnsi="宋体" w:eastAsia="宋体" w:cs="宋体"/>
          <w:b/>
          <w:bCs/>
          <w:color w:val="000000" w:themeColor="text1"/>
          <w:sz w:val="21"/>
          <w:szCs w:val="21"/>
          <w:highlight w:val="none"/>
          <w:u w:val="none" w:color="auto"/>
          <w:lang w:val="zh-CN" w:eastAsia="zh-CN"/>
          <w14:textFill>
            <w14:solidFill>
              <w14:schemeClr w14:val="tx1"/>
            </w14:solidFill>
          </w14:textFill>
        </w:rPr>
      </w:pPr>
      <w:r>
        <w:rPr>
          <w:rFonts w:hint="eastAsia" w:ascii="宋体" w:hAnsi="宋体" w:eastAsia="宋体" w:cs="宋体"/>
          <w:b/>
          <w:bCs/>
          <w:color w:val="000000" w:themeColor="text1"/>
          <w:sz w:val="21"/>
          <w:szCs w:val="21"/>
          <w:highlight w:val="none"/>
          <w:u w:val="none" w:color="auto"/>
          <w:lang w:val="en-US" w:eastAsia="zh-CN"/>
          <w14:textFill>
            <w14:solidFill>
              <w14:schemeClr w14:val="tx1"/>
            </w14:solidFill>
          </w14:textFill>
        </w:rPr>
        <w:t xml:space="preserve">  四、</w:t>
      </w:r>
      <w:r>
        <w:rPr>
          <w:rFonts w:hint="eastAsia" w:ascii="宋体" w:hAnsi="宋体" w:eastAsia="宋体" w:cs="宋体"/>
          <w:b/>
          <w:bCs/>
          <w:color w:val="000000" w:themeColor="text1"/>
          <w:sz w:val="21"/>
          <w:szCs w:val="21"/>
          <w:highlight w:val="none"/>
          <w:u w:val="none" w:color="auto"/>
          <w:lang w:val="zh-CN" w:eastAsia="zh-CN"/>
          <w14:textFill>
            <w14:solidFill>
              <w14:schemeClr w14:val="tx1"/>
            </w14:solidFill>
          </w14:textFill>
        </w:rPr>
        <w:t>招标代理服务收费基准价</w:t>
      </w:r>
    </w:p>
    <w:p>
      <w:pPr>
        <w:spacing w:line="560" w:lineRule="exact"/>
        <w:ind w:firstLine="422" w:firstLineChars="200"/>
        <w:jc w:val="center"/>
        <w:rPr>
          <w:rFonts w:hint="eastAsia" w:ascii="宋体" w:hAnsi="宋体" w:eastAsia="宋体" w:cs="宋体"/>
          <w:b/>
          <w:bCs/>
          <w:color w:val="000000" w:themeColor="text1"/>
          <w:sz w:val="21"/>
          <w:szCs w:val="21"/>
          <w:highlight w:val="none"/>
          <w:u w:val="none" w:color="auto"/>
          <w:lang w:val="zh-CN" w:eastAsia="zh-CN"/>
          <w14:textFill>
            <w14:solidFill>
              <w14:schemeClr w14:val="tx1"/>
            </w14:solidFill>
          </w14:textFill>
        </w:rPr>
      </w:pPr>
      <w:r>
        <w:rPr>
          <w:rFonts w:hint="eastAsia" w:ascii="宋体" w:hAnsi="宋体" w:eastAsia="宋体" w:cs="宋体"/>
          <w:b/>
          <w:bCs/>
          <w:color w:val="000000" w:themeColor="text1"/>
          <w:sz w:val="21"/>
          <w:szCs w:val="21"/>
          <w:highlight w:val="none"/>
          <w:u w:val="none" w:color="auto"/>
          <w:lang w:val="zh-CN" w:eastAsia="zh-CN"/>
          <w14:textFill>
            <w14:solidFill>
              <w14:schemeClr w14:val="tx1"/>
            </w14:solidFill>
          </w14:textFill>
        </w:rPr>
        <w:t>招标代理服务收费基准价</w:t>
      </w:r>
    </w:p>
    <w:tbl>
      <w:tblPr>
        <w:tblStyle w:val="3"/>
        <w:tblW w:w="5485" w:type="pct"/>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6"/>
        <w:gridCol w:w="2386"/>
        <w:gridCol w:w="2376"/>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067" w:type="dxa"/>
            <w:vMerge w:val="restart"/>
            <w:noWrap/>
            <w:vAlign w:val="center"/>
          </w:tcPr>
          <w:p>
            <w:pPr>
              <w:widowControl/>
              <w:spacing w:line="300" w:lineRule="auto"/>
              <w:jc w:val="center"/>
              <w:textAlignment w:val="center"/>
              <w:rPr>
                <w:rFonts w:hint="eastAsia" w:ascii="宋体" w:hAnsi="宋体" w:eastAsia="宋体" w:cs="宋体"/>
                <w:color w:val="000000"/>
                <w:kern w:val="0"/>
                <w:sz w:val="21"/>
                <w:szCs w:val="21"/>
                <w:u w:val="none" w:color="auto"/>
              </w:rPr>
            </w:pPr>
            <w:r>
              <w:rPr>
                <w:rFonts w:hint="eastAsia" w:ascii="宋体" w:hAnsi="宋体" w:eastAsia="宋体" w:cs="宋体"/>
                <w:sz w:val="21"/>
                <w:szCs w:val="21"/>
                <w:u w:val="none" w:color="auto"/>
              </w:rPr>
              <mc:AlternateContent>
                <mc:Choice Requires="wps">
                  <w:drawing>
                    <wp:anchor distT="0" distB="0" distL="114300" distR="114300" simplePos="0" relativeHeight="251659264" behindDoc="0" locked="0" layoutInCell="1" allowOverlap="1">
                      <wp:simplePos x="0" y="0"/>
                      <wp:positionH relativeFrom="column">
                        <wp:posOffset>-59055</wp:posOffset>
                      </wp:positionH>
                      <wp:positionV relativeFrom="paragraph">
                        <wp:posOffset>3810</wp:posOffset>
                      </wp:positionV>
                      <wp:extent cx="1961515" cy="594995"/>
                      <wp:effectExtent l="1270" t="4445" r="5715" b="10160"/>
                      <wp:wrapNone/>
                      <wp:docPr id="1" name="直接箭头连接符 1"/>
                      <wp:cNvGraphicFramePr/>
                      <a:graphic xmlns:a="http://schemas.openxmlformats.org/drawingml/2006/main">
                        <a:graphicData uri="http://schemas.microsoft.com/office/word/2010/wordprocessingShape">
                          <wps:wsp>
                            <wps:cNvCnPr/>
                            <wps:spPr>
                              <a:xfrm>
                                <a:off x="0" y="0"/>
                                <a:ext cx="1961515" cy="594995"/>
                              </a:xfrm>
                              <a:prstGeom prst="straightConnector1">
                                <a:avLst/>
                              </a:prstGeom>
                              <a:ln w="317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4.65pt;margin-top:0.3pt;height:46.85pt;width:154.45pt;z-index:251659264;mso-width-relative:page;mso-height-relative:page;" filled="f" stroked="t" coordsize="21600,21600" o:gfxdata="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p9XgjVAAAABgEAAA8AAAAAAAAAAQAgAAAAIgAAAGRycy9k&#10;b3ducmV2LnhtbFBLAQIUABQAAAAIAIdO4kAjfX/FBQIAAPsDAAAOAAAAAAAAAAEAIAAAACQBAABk&#10;cnMvZTJvRG9jLnhtbFBLBQYAAAAABgAGAFkBAACbBQAAAAA=&#10;">
                      <v:fill on="f" focussize="0,0"/>
                      <v:stroke weight="0.25pt" color="#000000" joinstyle="round"/>
                      <v:imagedata o:title=""/>
                      <o:lock v:ext="edit" aspectratio="f"/>
                    </v:shape>
                  </w:pict>
                </mc:Fallback>
              </mc:AlternateContent>
            </w:r>
            <w:r>
              <w:rPr>
                <w:rFonts w:hint="eastAsia" w:ascii="宋体" w:hAnsi="宋体" w:eastAsia="宋体" w:cs="宋体"/>
                <w:color w:val="000000"/>
                <w:kern w:val="0"/>
                <w:sz w:val="21"/>
                <w:szCs w:val="21"/>
                <w:u w:val="none" w:color="auto"/>
              </w:rPr>
              <w:t xml:space="preserve">   费率</w:t>
            </w:r>
          </w:p>
          <w:p>
            <w:pPr>
              <w:spacing w:line="300" w:lineRule="auto"/>
              <w:jc w:val="left"/>
              <w:textAlignment w:val="center"/>
              <w:rPr>
                <w:rFonts w:hint="eastAsia" w:ascii="宋体" w:hAnsi="宋体" w:eastAsia="宋体" w:cs="宋体"/>
                <w:color w:val="000000"/>
                <w:kern w:val="0"/>
                <w:sz w:val="21"/>
                <w:szCs w:val="21"/>
                <w:u w:val="none" w:color="auto"/>
              </w:rPr>
            </w:pPr>
            <w:r>
              <w:rPr>
                <w:rFonts w:hint="eastAsia" w:ascii="宋体" w:hAnsi="宋体" w:eastAsia="宋体" w:cs="宋体"/>
                <w:color w:val="000000"/>
                <w:kern w:val="0"/>
                <w:sz w:val="21"/>
                <w:szCs w:val="21"/>
                <w:u w:val="none" w:color="auto"/>
              </w:rPr>
              <w:t>中标金额</w:t>
            </w:r>
          </w:p>
        </w:tc>
        <w:tc>
          <w:tcPr>
            <w:tcW w:w="6873" w:type="dxa"/>
            <w:gridSpan w:val="3"/>
            <w:noWrap/>
            <w:vAlign w:val="center"/>
          </w:tcPr>
          <w:p>
            <w:pPr>
              <w:widowControl/>
              <w:jc w:val="center"/>
              <w:textAlignment w:val="center"/>
              <w:rPr>
                <w:rFonts w:hint="eastAsia" w:ascii="宋体" w:hAnsi="宋体" w:eastAsia="宋体" w:cs="宋体"/>
                <w:color w:val="000000"/>
                <w:kern w:val="0"/>
                <w:sz w:val="21"/>
                <w:szCs w:val="21"/>
                <w:u w:val="none" w:color="auto"/>
              </w:rPr>
            </w:pPr>
            <w:r>
              <w:rPr>
                <w:rFonts w:hint="eastAsia" w:ascii="宋体" w:hAnsi="宋体" w:eastAsia="宋体" w:cs="宋体"/>
                <w:color w:val="000000"/>
                <w:kern w:val="0"/>
                <w:sz w:val="21"/>
                <w:szCs w:val="21"/>
                <w:u w:val="none" w:color="auto"/>
              </w:rPr>
              <w:t>分档累计费率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067" w:type="dxa"/>
            <w:vMerge w:val="continue"/>
            <w:vAlign w:val="center"/>
          </w:tcPr>
          <w:p>
            <w:pPr>
              <w:widowControl/>
              <w:jc w:val="left"/>
              <w:rPr>
                <w:rFonts w:hint="eastAsia" w:ascii="宋体" w:hAnsi="宋体" w:eastAsia="宋体" w:cs="宋体"/>
                <w:color w:val="000000"/>
                <w:kern w:val="0"/>
                <w:sz w:val="21"/>
                <w:szCs w:val="21"/>
                <w:u w:val="none" w:color="auto"/>
              </w:rPr>
            </w:pPr>
          </w:p>
        </w:tc>
        <w:tc>
          <w:tcPr>
            <w:tcW w:w="2386" w:type="dxa"/>
            <w:noWrap/>
            <w:vAlign w:val="center"/>
          </w:tcPr>
          <w:p>
            <w:pPr>
              <w:widowControl/>
              <w:jc w:val="center"/>
              <w:textAlignment w:val="center"/>
              <w:rPr>
                <w:rFonts w:hint="eastAsia" w:ascii="宋体" w:hAnsi="宋体" w:eastAsia="宋体" w:cs="宋体"/>
                <w:color w:val="000000"/>
                <w:kern w:val="0"/>
                <w:sz w:val="21"/>
                <w:szCs w:val="21"/>
                <w:u w:val="none" w:color="auto"/>
              </w:rPr>
            </w:pPr>
            <w:r>
              <w:rPr>
                <w:rFonts w:hint="eastAsia" w:ascii="宋体" w:hAnsi="宋体" w:eastAsia="宋体" w:cs="宋体"/>
                <w:color w:val="000000"/>
                <w:kern w:val="0"/>
                <w:sz w:val="21"/>
                <w:szCs w:val="21"/>
                <w:u w:val="none" w:color="auto"/>
              </w:rPr>
              <w:t>货物招标</w:t>
            </w:r>
          </w:p>
        </w:tc>
        <w:tc>
          <w:tcPr>
            <w:tcW w:w="2375" w:type="dxa"/>
            <w:noWrap/>
            <w:vAlign w:val="center"/>
          </w:tcPr>
          <w:p>
            <w:pPr>
              <w:widowControl/>
              <w:jc w:val="center"/>
              <w:textAlignment w:val="center"/>
              <w:rPr>
                <w:rFonts w:hint="eastAsia" w:ascii="宋体" w:hAnsi="宋体" w:eastAsia="宋体" w:cs="宋体"/>
                <w:color w:val="000000"/>
                <w:kern w:val="0"/>
                <w:sz w:val="21"/>
                <w:szCs w:val="21"/>
                <w:u w:val="none" w:color="auto"/>
              </w:rPr>
            </w:pPr>
            <w:r>
              <w:rPr>
                <w:rFonts w:hint="eastAsia" w:ascii="宋体" w:hAnsi="宋体" w:eastAsia="宋体" w:cs="宋体"/>
                <w:color w:val="000000"/>
                <w:kern w:val="0"/>
                <w:sz w:val="21"/>
                <w:szCs w:val="21"/>
                <w:u w:val="none" w:color="auto"/>
              </w:rPr>
              <w:t>服务招标</w:t>
            </w:r>
          </w:p>
        </w:tc>
        <w:tc>
          <w:tcPr>
            <w:tcW w:w="2112" w:type="dxa"/>
            <w:noWrap/>
            <w:vAlign w:val="center"/>
          </w:tcPr>
          <w:p>
            <w:pPr>
              <w:widowControl/>
              <w:jc w:val="center"/>
              <w:textAlignment w:val="center"/>
              <w:rPr>
                <w:rFonts w:hint="eastAsia" w:ascii="宋体" w:hAnsi="宋体" w:eastAsia="宋体" w:cs="宋体"/>
                <w:color w:val="000000"/>
                <w:kern w:val="0"/>
                <w:sz w:val="21"/>
                <w:szCs w:val="21"/>
                <w:u w:val="none" w:color="auto"/>
              </w:rPr>
            </w:pPr>
            <w:r>
              <w:rPr>
                <w:rFonts w:hint="eastAsia" w:ascii="宋体" w:hAnsi="宋体" w:eastAsia="宋体" w:cs="宋体"/>
                <w:color w:val="000000"/>
                <w:kern w:val="0"/>
                <w:sz w:val="21"/>
                <w:szCs w:val="21"/>
                <w:u w:val="none" w:color="auto"/>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067" w:type="dxa"/>
            <w:noWrap/>
            <w:vAlign w:val="center"/>
          </w:tcPr>
          <w:p>
            <w:pPr>
              <w:spacing w:line="500" w:lineRule="exact"/>
              <w:jc w:val="center"/>
              <w:textAlignment w:val="center"/>
              <w:rPr>
                <w:rFonts w:hint="eastAsia" w:ascii="宋体" w:hAnsi="宋体" w:eastAsia="宋体" w:cs="宋体"/>
                <w:color w:val="000000"/>
                <w:kern w:val="0"/>
                <w:sz w:val="21"/>
                <w:szCs w:val="21"/>
                <w:u w:val="none" w:color="auto"/>
              </w:rPr>
            </w:pPr>
            <w:r>
              <w:rPr>
                <w:rFonts w:hint="eastAsia" w:ascii="宋体" w:hAnsi="宋体" w:eastAsia="宋体" w:cs="宋体"/>
                <w:color w:val="000000"/>
                <w:kern w:val="0"/>
                <w:sz w:val="21"/>
                <w:szCs w:val="21"/>
                <w:u w:val="none" w:color="auto"/>
              </w:rPr>
              <w:t>100万元以下</w:t>
            </w:r>
          </w:p>
        </w:tc>
        <w:tc>
          <w:tcPr>
            <w:tcW w:w="2386" w:type="dxa"/>
            <w:noWrap/>
            <w:vAlign w:val="center"/>
          </w:tcPr>
          <w:p>
            <w:pPr>
              <w:spacing w:line="500" w:lineRule="exact"/>
              <w:jc w:val="center"/>
              <w:textAlignment w:val="center"/>
              <w:rPr>
                <w:rFonts w:hint="eastAsia" w:ascii="宋体" w:hAnsi="宋体" w:eastAsia="宋体" w:cs="宋体"/>
                <w:color w:val="000000"/>
                <w:kern w:val="0"/>
                <w:sz w:val="21"/>
                <w:szCs w:val="21"/>
                <w:u w:val="none" w:color="auto"/>
              </w:rPr>
            </w:pPr>
            <w:r>
              <w:rPr>
                <w:rFonts w:hint="eastAsia" w:ascii="宋体" w:hAnsi="宋体" w:eastAsia="宋体" w:cs="宋体"/>
                <w:color w:val="000000"/>
                <w:kern w:val="0"/>
                <w:sz w:val="21"/>
                <w:szCs w:val="21"/>
                <w:u w:val="none" w:color="auto"/>
              </w:rPr>
              <w:t>1.50%</w:t>
            </w:r>
          </w:p>
        </w:tc>
        <w:tc>
          <w:tcPr>
            <w:tcW w:w="2375" w:type="dxa"/>
            <w:noWrap/>
            <w:vAlign w:val="center"/>
          </w:tcPr>
          <w:p>
            <w:pPr>
              <w:spacing w:line="500" w:lineRule="exact"/>
              <w:jc w:val="center"/>
              <w:textAlignment w:val="center"/>
              <w:rPr>
                <w:rFonts w:hint="eastAsia" w:ascii="宋体" w:hAnsi="宋体" w:eastAsia="宋体" w:cs="宋体"/>
                <w:color w:val="000000"/>
                <w:kern w:val="0"/>
                <w:sz w:val="21"/>
                <w:szCs w:val="21"/>
                <w:u w:val="none" w:color="auto"/>
              </w:rPr>
            </w:pPr>
            <w:r>
              <w:rPr>
                <w:rFonts w:hint="eastAsia" w:ascii="宋体" w:hAnsi="宋体" w:eastAsia="宋体" w:cs="宋体"/>
                <w:color w:val="000000"/>
                <w:kern w:val="0"/>
                <w:sz w:val="21"/>
                <w:szCs w:val="21"/>
                <w:u w:val="none" w:color="auto"/>
              </w:rPr>
              <w:t>1.50%</w:t>
            </w:r>
          </w:p>
        </w:tc>
        <w:tc>
          <w:tcPr>
            <w:tcW w:w="2112" w:type="dxa"/>
            <w:noWrap/>
            <w:vAlign w:val="center"/>
          </w:tcPr>
          <w:p>
            <w:pPr>
              <w:spacing w:line="500" w:lineRule="exact"/>
              <w:jc w:val="center"/>
              <w:textAlignment w:val="center"/>
              <w:rPr>
                <w:rFonts w:hint="eastAsia" w:ascii="宋体" w:hAnsi="宋体" w:eastAsia="宋体" w:cs="宋体"/>
                <w:color w:val="000000"/>
                <w:kern w:val="0"/>
                <w:sz w:val="21"/>
                <w:szCs w:val="21"/>
                <w:u w:val="none" w:color="auto"/>
              </w:rPr>
            </w:pPr>
            <w:r>
              <w:rPr>
                <w:rFonts w:hint="eastAsia" w:ascii="宋体" w:hAnsi="宋体" w:eastAsia="宋体" w:cs="宋体"/>
                <w:color w:val="000000"/>
                <w:kern w:val="0"/>
                <w:sz w:val="21"/>
                <w:szCs w:val="21"/>
                <w:u w:val="none" w:color="auto"/>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067" w:type="dxa"/>
            <w:noWrap/>
            <w:vAlign w:val="center"/>
          </w:tcPr>
          <w:p>
            <w:pPr>
              <w:spacing w:line="500" w:lineRule="exact"/>
              <w:jc w:val="center"/>
              <w:textAlignment w:val="center"/>
              <w:rPr>
                <w:rFonts w:hint="eastAsia" w:ascii="宋体" w:hAnsi="宋体" w:eastAsia="宋体" w:cs="宋体"/>
                <w:color w:val="000000"/>
                <w:kern w:val="0"/>
                <w:sz w:val="21"/>
                <w:szCs w:val="21"/>
                <w:u w:val="none" w:color="auto"/>
              </w:rPr>
            </w:pPr>
            <w:r>
              <w:rPr>
                <w:rFonts w:hint="eastAsia" w:ascii="宋体" w:hAnsi="宋体" w:eastAsia="宋体" w:cs="宋体"/>
                <w:color w:val="000000"/>
                <w:kern w:val="0"/>
                <w:sz w:val="21"/>
                <w:szCs w:val="21"/>
                <w:u w:val="none" w:color="auto"/>
              </w:rPr>
              <w:t>100～500万元</w:t>
            </w:r>
          </w:p>
        </w:tc>
        <w:tc>
          <w:tcPr>
            <w:tcW w:w="2386" w:type="dxa"/>
            <w:noWrap/>
            <w:vAlign w:val="center"/>
          </w:tcPr>
          <w:p>
            <w:pPr>
              <w:spacing w:line="500" w:lineRule="exact"/>
              <w:jc w:val="center"/>
              <w:textAlignment w:val="center"/>
              <w:rPr>
                <w:rFonts w:hint="eastAsia" w:ascii="宋体" w:hAnsi="宋体" w:eastAsia="宋体" w:cs="宋体"/>
                <w:color w:val="000000"/>
                <w:kern w:val="0"/>
                <w:sz w:val="21"/>
                <w:szCs w:val="21"/>
                <w:u w:val="none" w:color="auto"/>
              </w:rPr>
            </w:pPr>
            <w:r>
              <w:rPr>
                <w:rFonts w:hint="eastAsia" w:ascii="宋体" w:hAnsi="宋体" w:eastAsia="宋体" w:cs="宋体"/>
                <w:color w:val="000000"/>
                <w:kern w:val="0"/>
                <w:sz w:val="21"/>
                <w:szCs w:val="21"/>
                <w:u w:val="none" w:color="auto"/>
              </w:rPr>
              <w:t>1.10%</w:t>
            </w:r>
          </w:p>
        </w:tc>
        <w:tc>
          <w:tcPr>
            <w:tcW w:w="2375" w:type="dxa"/>
            <w:noWrap/>
            <w:vAlign w:val="center"/>
          </w:tcPr>
          <w:p>
            <w:pPr>
              <w:spacing w:line="500" w:lineRule="exact"/>
              <w:jc w:val="center"/>
              <w:textAlignment w:val="center"/>
              <w:rPr>
                <w:rFonts w:hint="eastAsia" w:ascii="宋体" w:hAnsi="宋体" w:eastAsia="宋体" w:cs="宋体"/>
                <w:color w:val="000000"/>
                <w:kern w:val="0"/>
                <w:sz w:val="21"/>
                <w:szCs w:val="21"/>
                <w:u w:val="none" w:color="auto"/>
              </w:rPr>
            </w:pPr>
            <w:r>
              <w:rPr>
                <w:rFonts w:hint="eastAsia" w:ascii="宋体" w:hAnsi="宋体" w:eastAsia="宋体" w:cs="宋体"/>
                <w:color w:val="000000"/>
                <w:kern w:val="0"/>
                <w:sz w:val="21"/>
                <w:szCs w:val="21"/>
                <w:u w:val="none" w:color="auto"/>
              </w:rPr>
              <w:t>0.80%</w:t>
            </w:r>
          </w:p>
        </w:tc>
        <w:tc>
          <w:tcPr>
            <w:tcW w:w="2112" w:type="dxa"/>
            <w:noWrap/>
            <w:vAlign w:val="center"/>
          </w:tcPr>
          <w:p>
            <w:pPr>
              <w:spacing w:line="500" w:lineRule="exact"/>
              <w:jc w:val="center"/>
              <w:textAlignment w:val="center"/>
              <w:rPr>
                <w:rFonts w:hint="eastAsia" w:ascii="宋体" w:hAnsi="宋体" w:eastAsia="宋体" w:cs="宋体"/>
                <w:color w:val="000000"/>
                <w:kern w:val="0"/>
                <w:sz w:val="21"/>
                <w:szCs w:val="21"/>
                <w:u w:val="none" w:color="auto"/>
              </w:rPr>
            </w:pPr>
            <w:r>
              <w:rPr>
                <w:rFonts w:hint="eastAsia" w:ascii="宋体" w:hAnsi="宋体" w:eastAsia="宋体" w:cs="宋体"/>
                <w:color w:val="000000"/>
                <w:kern w:val="0"/>
                <w:sz w:val="21"/>
                <w:szCs w:val="21"/>
                <w:u w:val="none" w:color="auto"/>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067" w:type="dxa"/>
            <w:noWrap/>
            <w:vAlign w:val="center"/>
          </w:tcPr>
          <w:p>
            <w:pPr>
              <w:spacing w:line="500" w:lineRule="exact"/>
              <w:jc w:val="center"/>
              <w:textAlignment w:val="center"/>
              <w:rPr>
                <w:rFonts w:hint="eastAsia" w:ascii="宋体" w:hAnsi="宋体" w:eastAsia="宋体" w:cs="宋体"/>
                <w:color w:val="000000"/>
                <w:kern w:val="0"/>
                <w:sz w:val="21"/>
                <w:szCs w:val="21"/>
                <w:u w:val="none" w:color="auto"/>
              </w:rPr>
            </w:pPr>
            <w:r>
              <w:rPr>
                <w:rFonts w:hint="eastAsia" w:ascii="宋体" w:hAnsi="宋体" w:eastAsia="宋体" w:cs="宋体"/>
                <w:color w:val="000000"/>
                <w:kern w:val="0"/>
                <w:sz w:val="21"/>
                <w:szCs w:val="21"/>
                <w:u w:val="none" w:color="auto"/>
              </w:rPr>
              <w:t>500～1000万元</w:t>
            </w:r>
          </w:p>
        </w:tc>
        <w:tc>
          <w:tcPr>
            <w:tcW w:w="2386" w:type="dxa"/>
            <w:noWrap/>
            <w:vAlign w:val="center"/>
          </w:tcPr>
          <w:p>
            <w:pPr>
              <w:spacing w:line="500" w:lineRule="exact"/>
              <w:jc w:val="center"/>
              <w:textAlignment w:val="center"/>
              <w:rPr>
                <w:rFonts w:hint="eastAsia" w:ascii="宋体" w:hAnsi="宋体" w:eastAsia="宋体" w:cs="宋体"/>
                <w:color w:val="000000"/>
                <w:kern w:val="0"/>
                <w:sz w:val="21"/>
                <w:szCs w:val="21"/>
                <w:u w:val="none" w:color="auto"/>
              </w:rPr>
            </w:pPr>
            <w:r>
              <w:rPr>
                <w:rFonts w:hint="eastAsia" w:ascii="宋体" w:hAnsi="宋体" w:eastAsia="宋体" w:cs="宋体"/>
                <w:color w:val="000000"/>
                <w:kern w:val="0"/>
                <w:sz w:val="21"/>
                <w:szCs w:val="21"/>
                <w:u w:val="none" w:color="auto"/>
              </w:rPr>
              <w:t>0.80%</w:t>
            </w:r>
          </w:p>
        </w:tc>
        <w:tc>
          <w:tcPr>
            <w:tcW w:w="2375" w:type="dxa"/>
            <w:noWrap/>
            <w:vAlign w:val="center"/>
          </w:tcPr>
          <w:p>
            <w:pPr>
              <w:spacing w:line="500" w:lineRule="exact"/>
              <w:jc w:val="center"/>
              <w:textAlignment w:val="center"/>
              <w:rPr>
                <w:rFonts w:hint="eastAsia" w:ascii="宋体" w:hAnsi="宋体" w:eastAsia="宋体" w:cs="宋体"/>
                <w:color w:val="000000"/>
                <w:kern w:val="0"/>
                <w:sz w:val="21"/>
                <w:szCs w:val="21"/>
                <w:u w:val="none" w:color="auto"/>
              </w:rPr>
            </w:pPr>
            <w:r>
              <w:rPr>
                <w:rFonts w:hint="eastAsia" w:ascii="宋体" w:hAnsi="宋体" w:eastAsia="宋体" w:cs="宋体"/>
                <w:color w:val="000000"/>
                <w:kern w:val="0"/>
                <w:sz w:val="21"/>
                <w:szCs w:val="21"/>
                <w:u w:val="none" w:color="auto"/>
              </w:rPr>
              <w:t>0.45%</w:t>
            </w:r>
          </w:p>
        </w:tc>
        <w:tc>
          <w:tcPr>
            <w:tcW w:w="2112" w:type="dxa"/>
            <w:noWrap/>
            <w:vAlign w:val="center"/>
          </w:tcPr>
          <w:p>
            <w:pPr>
              <w:spacing w:line="500" w:lineRule="exact"/>
              <w:jc w:val="center"/>
              <w:textAlignment w:val="center"/>
              <w:rPr>
                <w:rFonts w:hint="eastAsia" w:ascii="宋体" w:hAnsi="宋体" w:eastAsia="宋体" w:cs="宋体"/>
                <w:color w:val="000000"/>
                <w:kern w:val="0"/>
                <w:sz w:val="21"/>
                <w:szCs w:val="21"/>
                <w:u w:val="none" w:color="auto"/>
              </w:rPr>
            </w:pPr>
            <w:r>
              <w:rPr>
                <w:rFonts w:hint="eastAsia" w:ascii="宋体" w:hAnsi="宋体" w:eastAsia="宋体" w:cs="宋体"/>
                <w:color w:val="000000"/>
                <w:kern w:val="0"/>
                <w:sz w:val="21"/>
                <w:szCs w:val="21"/>
                <w:u w:val="none" w:color="auto"/>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067" w:type="dxa"/>
            <w:noWrap/>
            <w:vAlign w:val="center"/>
          </w:tcPr>
          <w:p>
            <w:pPr>
              <w:spacing w:line="500" w:lineRule="exact"/>
              <w:jc w:val="center"/>
              <w:textAlignment w:val="center"/>
              <w:rPr>
                <w:rFonts w:hint="eastAsia" w:ascii="宋体" w:hAnsi="宋体" w:eastAsia="宋体" w:cs="宋体"/>
                <w:color w:val="000000"/>
                <w:kern w:val="0"/>
                <w:sz w:val="21"/>
                <w:szCs w:val="21"/>
                <w:u w:val="none" w:color="auto"/>
              </w:rPr>
            </w:pPr>
            <w:r>
              <w:rPr>
                <w:rFonts w:hint="eastAsia" w:ascii="宋体" w:hAnsi="宋体" w:eastAsia="宋体" w:cs="宋体"/>
                <w:color w:val="000000"/>
                <w:kern w:val="0"/>
                <w:sz w:val="21"/>
                <w:szCs w:val="21"/>
                <w:u w:val="none" w:color="auto"/>
              </w:rPr>
              <w:t>1000～5000万元</w:t>
            </w:r>
          </w:p>
        </w:tc>
        <w:tc>
          <w:tcPr>
            <w:tcW w:w="2386" w:type="dxa"/>
            <w:noWrap/>
            <w:vAlign w:val="center"/>
          </w:tcPr>
          <w:p>
            <w:pPr>
              <w:spacing w:line="500" w:lineRule="exact"/>
              <w:jc w:val="center"/>
              <w:textAlignment w:val="center"/>
              <w:rPr>
                <w:rFonts w:hint="eastAsia" w:ascii="宋体" w:hAnsi="宋体" w:eastAsia="宋体" w:cs="宋体"/>
                <w:color w:val="000000"/>
                <w:kern w:val="0"/>
                <w:sz w:val="21"/>
                <w:szCs w:val="21"/>
                <w:u w:val="none" w:color="auto"/>
              </w:rPr>
            </w:pPr>
            <w:r>
              <w:rPr>
                <w:rFonts w:hint="eastAsia" w:ascii="宋体" w:hAnsi="宋体" w:eastAsia="宋体" w:cs="宋体"/>
                <w:color w:val="000000"/>
                <w:kern w:val="0"/>
                <w:sz w:val="21"/>
                <w:szCs w:val="21"/>
                <w:u w:val="none" w:color="auto"/>
              </w:rPr>
              <w:t>0.50%</w:t>
            </w:r>
          </w:p>
        </w:tc>
        <w:tc>
          <w:tcPr>
            <w:tcW w:w="2375" w:type="dxa"/>
            <w:noWrap/>
            <w:vAlign w:val="center"/>
          </w:tcPr>
          <w:p>
            <w:pPr>
              <w:spacing w:line="500" w:lineRule="exact"/>
              <w:jc w:val="center"/>
              <w:textAlignment w:val="center"/>
              <w:rPr>
                <w:rFonts w:hint="eastAsia" w:ascii="宋体" w:hAnsi="宋体" w:eastAsia="宋体" w:cs="宋体"/>
                <w:color w:val="000000"/>
                <w:kern w:val="0"/>
                <w:sz w:val="21"/>
                <w:szCs w:val="21"/>
                <w:u w:val="none" w:color="auto"/>
              </w:rPr>
            </w:pPr>
            <w:r>
              <w:rPr>
                <w:rFonts w:hint="eastAsia" w:ascii="宋体" w:hAnsi="宋体" w:eastAsia="宋体" w:cs="宋体"/>
                <w:color w:val="000000"/>
                <w:kern w:val="0"/>
                <w:sz w:val="21"/>
                <w:szCs w:val="21"/>
                <w:u w:val="none" w:color="auto"/>
              </w:rPr>
              <w:t>0.25%</w:t>
            </w:r>
          </w:p>
        </w:tc>
        <w:tc>
          <w:tcPr>
            <w:tcW w:w="2112" w:type="dxa"/>
            <w:noWrap/>
            <w:vAlign w:val="center"/>
          </w:tcPr>
          <w:p>
            <w:pPr>
              <w:spacing w:line="500" w:lineRule="exact"/>
              <w:jc w:val="center"/>
              <w:textAlignment w:val="center"/>
              <w:rPr>
                <w:rFonts w:hint="eastAsia" w:ascii="宋体" w:hAnsi="宋体" w:eastAsia="宋体" w:cs="宋体"/>
                <w:color w:val="000000"/>
                <w:kern w:val="0"/>
                <w:sz w:val="21"/>
                <w:szCs w:val="21"/>
                <w:u w:val="none" w:color="auto"/>
              </w:rPr>
            </w:pPr>
            <w:r>
              <w:rPr>
                <w:rFonts w:hint="eastAsia" w:ascii="宋体" w:hAnsi="宋体" w:eastAsia="宋体" w:cs="宋体"/>
                <w:color w:val="000000"/>
                <w:kern w:val="0"/>
                <w:sz w:val="21"/>
                <w:szCs w:val="21"/>
                <w:u w:val="none" w:color="auto"/>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067" w:type="dxa"/>
            <w:noWrap/>
            <w:vAlign w:val="center"/>
          </w:tcPr>
          <w:p>
            <w:pPr>
              <w:spacing w:line="500" w:lineRule="exact"/>
              <w:jc w:val="center"/>
              <w:textAlignment w:val="center"/>
              <w:rPr>
                <w:rFonts w:hint="eastAsia" w:ascii="宋体" w:hAnsi="宋体" w:eastAsia="宋体" w:cs="宋体"/>
                <w:color w:val="000000"/>
                <w:kern w:val="0"/>
                <w:sz w:val="21"/>
                <w:szCs w:val="21"/>
                <w:u w:val="none" w:color="auto"/>
              </w:rPr>
            </w:pPr>
            <w:r>
              <w:rPr>
                <w:rFonts w:hint="eastAsia" w:ascii="宋体" w:hAnsi="宋体" w:eastAsia="宋体" w:cs="宋体"/>
                <w:color w:val="000000"/>
                <w:kern w:val="0"/>
                <w:sz w:val="21"/>
                <w:szCs w:val="21"/>
                <w:u w:val="none" w:color="auto"/>
              </w:rPr>
              <w:t>5000万元～1亿元</w:t>
            </w:r>
          </w:p>
        </w:tc>
        <w:tc>
          <w:tcPr>
            <w:tcW w:w="2386" w:type="dxa"/>
            <w:noWrap/>
            <w:vAlign w:val="center"/>
          </w:tcPr>
          <w:p>
            <w:pPr>
              <w:spacing w:line="500" w:lineRule="exact"/>
              <w:jc w:val="center"/>
              <w:textAlignment w:val="center"/>
              <w:rPr>
                <w:rFonts w:hint="eastAsia" w:ascii="宋体" w:hAnsi="宋体" w:eastAsia="宋体" w:cs="宋体"/>
                <w:color w:val="000000"/>
                <w:kern w:val="0"/>
                <w:sz w:val="21"/>
                <w:szCs w:val="21"/>
                <w:u w:val="none" w:color="auto"/>
              </w:rPr>
            </w:pPr>
            <w:r>
              <w:rPr>
                <w:rFonts w:hint="eastAsia" w:ascii="宋体" w:hAnsi="宋体" w:eastAsia="宋体" w:cs="宋体"/>
                <w:color w:val="000000"/>
                <w:kern w:val="0"/>
                <w:sz w:val="21"/>
                <w:szCs w:val="21"/>
                <w:u w:val="none" w:color="auto"/>
              </w:rPr>
              <w:t>0.25%</w:t>
            </w:r>
          </w:p>
        </w:tc>
        <w:tc>
          <w:tcPr>
            <w:tcW w:w="2375" w:type="dxa"/>
            <w:noWrap/>
            <w:vAlign w:val="center"/>
          </w:tcPr>
          <w:p>
            <w:pPr>
              <w:spacing w:line="500" w:lineRule="exact"/>
              <w:jc w:val="center"/>
              <w:textAlignment w:val="center"/>
              <w:rPr>
                <w:rFonts w:hint="eastAsia" w:ascii="宋体" w:hAnsi="宋体" w:eastAsia="宋体" w:cs="宋体"/>
                <w:color w:val="000000"/>
                <w:kern w:val="0"/>
                <w:sz w:val="21"/>
                <w:szCs w:val="21"/>
                <w:u w:val="none" w:color="auto"/>
              </w:rPr>
            </w:pPr>
            <w:r>
              <w:rPr>
                <w:rFonts w:hint="eastAsia" w:ascii="宋体" w:hAnsi="宋体" w:eastAsia="宋体" w:cs="宋体"/>
                <w:color w:val="000000"/>
                <w:kern w:val="0"/>
                <w:sz w:val="21"/>
                <w:szCs w:val="21"/>
                <w:u w:val="none" w:color="auto"/>
              </w:rPr>
              <w:t>0.10%</w:t>
            </w:r>
          </w:p>
        </w:tc>
        <w:tc>
          <w:tcPr>
            <w:tcW w:w="2112" w:type="dxa"/>
            <w:noWrap/>
            <w:vAlign w:val="center"/>
          </w:tcPr>
          <w:p>
            <w:pPr>
              <w:spacing w:line="500" w:lineRule="exact"/>
              <w:jc w:val="center"/>
              <w:textAlignment w:val="center"/>
              <w:rPr>
                <w:rFonts w:hint="eastAsia" w:ascii="宋体" w:hAnsi="宋体" w:eastAsia="宋体" w:cs="宋体"/>
                <w:color w:val="000000"/>
                <w:kern w:val="0"/>
                <w:sz w:val="21"/>
                <w:szCs w:val="21"/>
                <w:u w:val="none" w:color="auto"/>
              </w:rPr>
            </w:pPr>
            <w:r>
              <w:rPr>
                <w:rFonts w:hint="eastAsia" w:ascii="宋体" w:hAnsi="宋体" w:eastAsia="宋体" w:cs="宋体"/>
                <w:color w:val="000000"/>
                <w:kern w:val="0"/>
                <w:sz w:val="21"/>
                <w:szCs w:val="21"/>
                <w:u w:val="none" w:color="auto"/>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067" w:type="dxa"/>
            <w:noWrap/>
            <w:vAlign w:val="center"/>
          </w:tcPr>
          <w:p>
            <w:pPr>
              <w:spacing w:line="500" w:lineRule="exact"/>
              <w:jc w:val="center"/>
              <w:textAlignment w:val="center"/>
              <w:rPr>
                <w:rFonts w:hint="eastAsia" w:ascii="宋体" w:hAnsi="宋体" w:eastAsia="宋体" w:cs="宋体"/>
                <w:color w:val="000000"/>
                <w:kern w:val="0"/>
                <w:sz w:val="21"/>
                <w:szCs w:val="21"/>
                <w:u w:val="none" w:color="auto"/>
              </w:rPr>
            </w:pPr>
            <w:r>
              <w:rPr>
                <w:rFonts w:hint="eastAsia" w:ascii="宋体" w:hAnsi="宋体" w:eastAsia="宋体" w:cs="宋体"/>
                <w:color w:val="000000"/>
                <w:kern w:val="0"/>
                <w:sz w:val="21"/>
                <w:szCs w:val="21"/>
                <w:u w:val="none" w:color="auto"/>
              </w:rPr>
              <w:t>1～5亿元</w:t>
            </w:r>
          </w:p>
        </w:tc>
        <w:tc>
          <w:tcPr>
            <w:tcW w:w="2386" w:type="dxa"/>
            <w:noWrap/>
            <w:vAlign w:val="center"/>
          </w:tcPr>
          <w:p>
            <w:pPr>
              <w:spacing w:line="500" w:lineRule="exact"/>
              <w:jc w:val="center"/>
              <w:textAlignment w:val="center"/>
              <w:rPr>
                <w:rFonts w:hint="eastAsia" w:ascii="宋体" w:hAnsi="宋体" w:eastAsia="宋体" w:cs="宋体"/>
                <w:color w:val="000000"/>
                <w:kern w:val="0"/>
                <w:sz w:val="21"/>
                <w:szCs w:val="21"/>
                <w:u w:val="none" w:color="auto"/>
              </w:rPr>
            </w:pPr>
            <w:r>
              <w:rPr>
                <w:rFonts w:hint="eastAsia" w:ascii="宋体" w:hAnsi="宋体" w:eastAsia="宋体" w:cs="宋体"/>
                <w:color w:val="000000"/>
                <w:kern w:val="0"/>
                <w:sz w:val="21"/>
                <w:szCs w:val="21"/>
                <w:u w:val="none" w:color="auto"/>
              </w:rPr>
              <w:t>0.05%</w:t>
            </w:r>
          </w:p>
        </w:tc>
        <w:tc>
          <w:tcPr>
            <w:tcW w:w="2375" w:type="dxa"/>
            <w:noWrap/>
            <w:vAlign w:val="center"/>
          </w:tcPr>
          <w:p>
            <w:pPr>
              <w:spacing w:line="500" w:lineRule="exact"/>
              <w:jc w:val="center"/>
              <w:textAlignment w:val="center"/>
              <w:rPr>
                <w:rFonts w:hint="eastAsia" w:ascii="宋体" w:hAnsi="宋体" w:eastAsia="宋体" w:cs="宋体"/>
                <w:color w:val="000000"/>
                <w:kern w:val="0"/>
                <w:sz w:val="21"/>
                <w:szCs w:val="21"/>
                <w:u w:val="none" w:color="auto"/>
              </w:rPr>
            </w:pPr>
            <w:r>
              <w:rPr>
                <w:rFonts w:hint="eastAsia" w:ascii="宋体" w:hAnsi="宋体" w:eastAsia="宋体" w:cs="宋体"/>
                <w:color w:val="000000"/>
                <w:kern w:val="0"/>
                <w:sz w:val="21"/>
                <w:szCs w:val="21"/>
                <w:u w:val="none" w:color="auto"/>
              </w:rPr>
              <w:t>0.05%</w:t>
            </w:r>
          </w:p>
        </w:tc>
        <w:tc>
          <w:tcPr>
            <w:tcW w:w="2112" w:type="dxa"/>
            <w:noWrap/>
            <w:vAlign w:val="center"/>
          </w:tcPr>
          <w:p>
            <w:pPr>
              <w:spacing w:line="500" w:lineRule="exact"/>
              <w:jc w:val="center"/>
              <w:textAlignment w:val="center"/>
              <w:rPr>
                <w:rFonts w:hint="eastAsia" w:ascii="宋体" w:hAnsi="宋体" w:eastAsia="宋体" w:cs="宋体"/>
                <w:color w:val="000000"/>
                <w:kern w:val="0"/>
                <w:sz w:val="21"/>
                <w:szCs w:val="21"/>
                <w:u w:val="none" w:color="auto"/>
              </w:rPr>
            </w:pPr>
            <w:r>
              <w:rPr>
                <w:rFonts w:hint="eastAsia" w:ascii="宋体" w:hAnsi="宋体" w:eastAsia="宋体" w:cs="宋体"/>
                <w:color w:val="000000"/>
                <w:kern w:val="0"/>
                <w:sz w:val="21"/>
                <w:szCs w:val="21"/>
                <w:u w:val="none" w:color="auto"/>
              </w:rPr>
              <w:t>0.05%</w:t>
            </w:r>
          </w:p>
        </w:tc>
      </w:tr>
    </w:tbl>
    <w:p>
      <w:pPr>
        <w:snapToGrid w:val="0"/>
        <w:ind w:firstLine="434" w:firstLineChars="206"/>
        <w:rPr>
          <w:rStyle w:val="5"/>
          <w:rFonts w:hint="eastAsia" w:ascii="宋体" w:hAnsi="宋体" w:eastAsia="宋体" w:cs="宋体"/>
          <w:b/>
          <w:bCs/>
          <w:color w:val="auto"/>
          <w:sz w:val="21"/>
          <w:szCs w:val="21"/>
          <w:highlight w:val="none"/>
          <w:u w:val="none" w:color="auto"/>
          <w:lang w:val="en-US" w:eastAsia="zh-CN"/>
        </w:rPr>
      </w:pPr>
      <w:r>
        <w:rPr>
          <w:rStyle w:val="5"/>
          <w:rFonts w:hint="eastAsia" w:ascii="宋体" w:hAnsi="宋体" w:eastAsia="宋体" w:cs="宋体"/>
          <w:b/>
          <w:bCs/>
          <w:color w:val="auto"/>
          <w:sz w:val="21"/>
          <w:szCs w:val="21"/>
          <w:highlight w:val="none"/>
          <w:u w:val="none" w:color="auto"/>
          <w:lang w:val="zh-CN"/>
        </w:rPr>
        <w:t>本项目报价</w:t>
      </w:r>
      <w:r>
        <w:rPr>
          <w:rStyle w:val="5"/>
          <w:rFonts w:hint="eastAsia" w:ascii="宋体" w:hAnsi="宋体" w:eastAsia="宋体" w:cs="宋体"/>
          <w:b/>
          <w:bCs/>
          <w:color w:val="auto"/>
          <w:sz w:val="21"/>
          <w:szCs w:val="21"/>
          <w:highlight w:val="none"/>
          <w:u w:val="none" w:color="auto"/>
          <w:lang w:val="en-US" w:eastAsia="zh-CN"/>
        </w:rPr>
        <w:t>为基于上表的折扣。</w:t>
      </w:r>
    </w:p>
    <w:p>
      <w:pPr>
        <w:snapToGrid w:val="0"/>
        <w:ind w:firstLine="432" w:firstLineChars="206"/>
        <w:rPr>
          <w:rStyle w:val="5"/>
          <w:rFonts w:hint="eastAsia" w:ascii="宋体" w:hAnsi="宋体" w:eastAsia="宋体" w:cs="宋体"/>
          <w:color w:val="auto"/>
          <w:sz w:val="21"/>
          <w:szCs w:val="21"/>
          <w:highlight w:val="none"/>
          <w:u w:val="none" w:color="auto"/>
          <w:lang w:val="zh-CN" w:eastAsia="zh-CN"/>
        </w:rPr>
      </w:pPr>
      <w:r>
        <w:rPr>
          <w:rStyle w:val="5"/>
          <w:rFonts w:hint="eastAsia" w:ascii="宋体" w:hAnsi="宋体" w:eastAsia="宋体" w:cs="宋体"/>
          <w:color w:val="auto"/>
          <w:sz w:val="21"/>
          <w:szCs w:val="21"/>
          <w:highlight w:val="none"/>
          <w:u w:val="none" w:color="auto"/>
          <w:lang w:val="en-US" w:eastAsia="zh-CN"/>
        </w:rPr>
        <w:t>4.1招标代理服务费包含：人工</w:t>
      </w:r>
      <w:r>
        <w:rPr>
          <w:rStyle w:val="5"/>
          <w:rFonts w:hint="eastAsia" w:ascii="宋体" w:hAnsi="宋体" w:eastAsia="宋体" w:cs="宋体"/>
          <w:color w:val="auto"/>
          <w:sz w:val="21"/>
          <w:szCs w:val="21"/>
          <w:highlight w:val="none"/>
          <w:u w:val="none" w:color="auto"/>
          <w:lang w:val="zh-CN" w:eastAsia="zh-CN"/>
        </w:rPr>
        <w:t>、</w:t>
      </w:r>
      <w:r>
        <w:rPr>
          <w:rStyle w:val="5"/>
          <w:rFonts w:hint="eastAsia" w:ascii="宋体" w:hAnsi="宋体" w:eastAsia="宋体" w:cs="宋体"/>
          <w:color w:val="auto"/>
          <w:sz w:val="21"/>
          <w:szCs w:val="21"/>
          <w:highlight w:val="none"/>
          <w:u w:val="none" w:color="auto"/>
          <w:lang w:val="en-US" w:eastAsia="zh-CN"/>
        </w:rPr>
        <w:t>通讯、交通、管理费、</w:t>
      </w:r>
      <w:r>
        <w:rPr>
          <w:rStyle w:val="5"/>
          <w:rFonts w:hint="eastAsia" w:ascii="宋体" w:hAnsi="宋体" w:eastAsia="宋体" w:cs="宋体"/>
          <w:color w:val="auto"/>
          <w:sz w:val="21"/>
          <w:szCs w:val="21"/>
          <w:highlight w:val="none"/>
          <w:u w:val="none" w:color="auto"/>
          <w:lang w:val="zh-CN" w:eastAsia="zh-CN"/>
        </w:rPr>
        <w:t>税金与本项目相关费用。同时，报价也应包含合同履行过程中可能发生的各项风险。</w:t>
      </w:r>
    </w:p>
    <w:p>
      <w:pPr>
        <w:snapToGrid w:val="0"/>
        <w:ind w:firstLine="432" w:firstLineChars="206"/>
        <w:rPr>
          <w:rStyle w:val="5"/>
          <w:rFonts w:hint="eastAsia" w:ascii="宋体" w:hAnsi="宋体" w:eastAsia="宋体" w:cs="宋体"/>
          <w:color w:val="auto"/>
          <w:sz w:val="21"/>
          <w:szCs w:val="21"/>
          <w:highlight w:val="none"/>
          <w:u w:val="none" w:color="auto"/>
          <w:lang w:val="en-US" w:eastAsia="zh-CN"/>
        </w:rPr>
      </w:pPr>
      <w:r>
        <w:rPr>
          <w:rStyle w:val="5"/>
          <w:rFonts w:hint="eastAsia" w:ascii="宋体" w:hAnsi="宋体" w:eastAsia="宋体" w:cs="宋体"/>
          <w:color w:val="auto"/>
          <w:sz w:val="21"/>
          <w:szCs w:val="21"/>
          <w:highlight w:val="none"/>
          <w:u w:val="none" w:color="auto"/>
          <w:lang w:val="en-US" w:eastAsia="zh-CN"/>
        </w:rPr>
        <w:t>4.2招标代理服务费按一项目一结算。</w:t>
      </w:r>
    </w:p>
    <w:p>
      <w:pPr>
        <w:snapToGrid w:val="0"/>
        <w:ind w:firstLine="432" w:firstLineChars="206"/>
        <w:rPr>
          <w:rStyle w:val="5"/>
          <w:rFonts w:hint="eastAsia" w:ascii="宋体" w:hAnsi="宋体" w:eastAsia="宋体" w:cs="宋体"/>
          <w:color w:val="auto"/>
          <w:sz w:val="21"/>
          <w:szCs w:val="21"/>
          <w:highlight w:val="none"/>
          <w:u w:val="none" w:color="auto"/>
          <w:lang w:val="en-US" w:eastAsia="zh-CN"/>
        </w:rPr>
      </w:pPr>
      <w:r>
        <w:rPr>
          <w:rStyle w:val="5"/>
          <w:rFonts w:hint="eastAsia" w:ascii="宋体" w:hAnsi="宋体" w:eastAsia="宋体" w:cs="宋体"/>
          <w:color w:val="auto"/>
          <w:sz w:val="21"/>
          <w:szCs w:val="21"/>
          <w:highlight w:val="none"/>
          <w:u w:val="none" w:color="auto"/>
          <w:lang w:val="en-US" w:eastAsia="zh-CN"/>
        </w:rPr>
        <w:t>4.3招标代理服务费可由招标人支付，也可由各项目中标（成交）供应商支付。若由中标（成交）供应商支付，则需在采购文件中列明。</w:t>
      </w:r>
    </w:p>
    <w:p>
      <w:pPr>
        <w:snapToGrid w:val="0"/>
        <w:ind w:firstLine="432" w:firstLineChars="206"/>
        <w:rPr>
          <w:rStyle w:val="5"/>
          <w:rFonts w:hint="eastAsia" w:ascii="宋体" w:hAnsi="宋体" w:eastAsia="宋体" w:cs="宋体"/>
          <w:color w:val="auto"/>
          <w:sz w:val="21"/>
          <w:szCs w:val="21"/>
          <w:highlight w:val="none"/>
          <w:u w:val="none" w:color="auto"/>
          <w:lang w:val="en-US" w:eastAsia="zh-CN"/>
        </w:rPr>
      </w:pPr>
      <w:r>
        <w:rPr>
          <w:rStyle w:val="5"/>
          <w:rFonts w:hint="eastAsia" w:ascii="宋体" w:hAnsi="宋体" w:eastAsia="宋体" w:cs="宋体"/>
          <w:color w:val="auto"/>
          <w:sz w:val="21"/>
          <w:szCs w:val="21"/>
          <w:highlight w:val="none"/>
          <w:u w:val="none" w:color="auto"/>
          <w:lang w:val="en-US" w:eastAsia="zh-CN"/>
        </w:rPr>
        <w:t>4.4若因流标而产生的二次或多次招标，招标代理单位不得重复收取招标代理服务费。</w:t>
      </w:r>
    </w:p>
    <w:p>
      <w:pPr>
        <w:snapToGrid w:val="0"/>
        <w:ind w:firstLine="432" w:firstLineChars="206"/>
        <w:rPr>
          <w:rStyle w:val="5"/>
          <w:rFonts w:hint="eastAsia" w:ascii="宋体" w:hAnsi="宋体" w:eastAsia="宋体" w:cs="宋体"/>
          <w:color w:val="auto"/>
          <w:sz w:val="21"/>
          <w:szCs w:val="21"/>
          <w:highlight w:val="none"/>
          <w:u w:val="none" w:color="auto"/>
          <w:lang w:val="en-US" w:eastAsia="zh-CN"/>
        </w:rPr>
      </w:pPr>
      <w:r>
        <w:rPr>
          <w:rStyle w:val="5"/>
          <w:rFonts w:hint="eastAsia" w:ascii="宋体" w:hAnsi="宋体" w:eastAsia="宋体" w:cs="宋体"/>
          <w:color w:val="auto"/>
          <w:sz w:val="21"/>
          <w:szCs w:val="21"/>
          <w:highlight w:val="none"/>
          <w:u w:val="none" w:color="auto"/>
          <w:lang w:val="en-US" w:eastAsia="zh-CN"/>
        </w:rPr>
        <w:t>4.5招标代理服务过程中不得向供应商收取资料费。</w:t>
      </w:r>
    </w:p>
    <w:p>
      <w:pPr>
        <w:snapToGrid w:val="0"/>
        <w:ind w:firstLine="432" w:firstLineChars="206"/>
        <w:rPr>
          <w:rStyle w:val="5"/>
          <w:rFonts w:hint="eastAsia" w:ascii="宋体" w:hAnsi="宋体" w:eastAsia="宋体" w:cs="宋体"/>
          <w:color w:val="auto"/>
          <w:sz w:val="21"/>
          <w:szCs w:val="21"/>
          <w:highlight w:val="none"/>
          <w:u w:val="none" w:color="auto"/>
          <w:lang w:val="en-US" w:eastAsia="zh-CN"/>
        </w:rPr>
      </w:pPr>
      <w:r>
        <w:rPr>
          <w:rStyle w:val="5"/>
          <w:rFonts w:hint="eastAsia" w:ascii="宋体" w:hAnsi="宋体" w:eastAsia="宋体" w:cs="宋体"/>
          <w:color w:val="auto"/>
          <w:sz w:val="21"/>
          <w:szCs w:val="21"/>
          <w:highlight w:val="none"/>
          <w:u w:val="none" w:color="auto"/>
          <w:lang w:val="en-US" w:eastAsia="zh-CN"/>
        </w:rPr>
        <w:t>4.6各项目专家评审费由招标人按通财购〔2018〕18号文件的规定列支，此费用不包含在招标代理服务费范围内。</w:t>
      </w:r>
    </w:p>
    <w:p>
      <w:pPr>
        <w:snapToGrid w:val="0"/>
        <w:ind w:firstLine="432" w:firstLineChars="206"/>
        <w:rPr>
          <w:rStyle w:val="5"/>
          <w:rFonts w:hint="eastAsia" w:ascii="宋体" w:hAnsi="宋体" w:eastAsia="宋体" w:cs="宋体"/>
          <w:color w:val="auto"/>
          <w:sz w:val="21"/>
          <w:szCs w:val="21"/>
          <w:highlight w:val="none"/>
          <w:u w:val="none" w:color="auto"/>
          <w:lang w:val="en-US" w:eastAsia="zh-CN"/>
        </w:rPr>
      </w:pPr>
      <w:r>
        <w:rPr>
          <w:rStyle w:val="5"/>
          <w:rFonts w:hint="eastAsia" w:ascii="宋体" w:hAnsi="宋体" w:eastAsia="宋体" w:cs="宋体"/>
          <w:color w:val="auto"/>
          <w:sz w:val="21"/>
          <w:szCs w:val="21"/>
          <w:highlight w:val="none"/>
          <w:u w:val="none" w:color="auto"/>
          <w:lang w:val="en-US" w:eastAsia="zh-CN"/>
        </w:rPr>
        <w:t>4.7 报价不得为零，不得为负数。</w:t>
      </w:r>
    </w:p>
    <w:p>
      <w:pPr>
        <w:snapToGrid w:val="0"/>
        <w:ind w:firstLine="432" w:firstLineChars="206"/>
        <w:rPr>
          <w:rStyle w:val="5"/>
          <w:rFonts w:hint="eastAsia" w:ascii="宋体" w:hAnsi="宋体" w:eastAsia="宋体" w:cs="宋体"/>
          <w:color w:val="auto"/>
          <w:sz w:val="21"/>
          <w:szCs w:val="21"/>
          <w:highlight w:val="none"/>
          <w:u w:val="none" w:color="auto"/>
          <w:lang w:val="en-US" w:eastAsia="zh-CN"/>
        </w:rPr>
      </w:pPr>
      <w:r>
        <w:rPr>
          <w:rStyle w:val="5"/>
          <w:rFonts w:hint="eastAsia" w:ascii="宋体" w:hAnsi="宋体" w:eastAsia="宋体" w:cs="宋体"/>
          <w:color w:val="auto"/>
          <w:sz w:val="21"/>
          <w:szCs w:val="21"/>
          <w:highlight w:val="none"/>
          <w:u w:val="none" w:color="auto"/>
          <w:lang w:val="en-US" w:eastAsia="zh-CN"/>
        </w:rPr>
        <w:t>4.8最高限价为7.00折，投标报价高于最高限价的作为无效标处理，报价保留两位小数。</w:t>
      </w:r>
    </w:p>
    <w:p>
      <w:pPr>
        <w:snapToGrid w:val="0"/>
        <w:ind w:firstLine="432" w:firstLineChars="206"/>
        <w:rPr>
          <w:rFonts w:hint="eastAsia" w:ascii="宋体" w:hAnsi="宋体" w:eastAsia="宋体" w:cs="宋体"/>
          <w:sz w:val="21"/>
          <w:szCs w:val="21"/>
          <w:u w:val="none" w:color="auto"/>
          <w:lang w:val="en-US" w:eastAsia="zh-CN"/>
        </w:rPr>
      </w:pPr>
      <w:r>
        <w:rPr>
          <w:rStyle w:val="5"/>
          <w:rFonts w:hint="eastAsia" w:ascii="宋体" w:hAnsi="宋体" w:eastAsia="宋体" w:cs="宋体"/>
          <w:color w:val="auto"/>
          <w:sz w:val="21"/>
          <w:szCs w:val="21"/>
          <w:highlight w:val="none"/>
          <w:u w:val="none" w:color="auto"/>
          <w:lang w:val="en-US" w:eastAsia="zh-CN"/>
        </w:rPr>
        <w:t xml:space="preserve">4.9招标代理服务费设保底价，按中标折扣计算的招标代理服务费不足保底价的，按保底价收费，保底价不保价，按下表执行：  </w:t>
      </w:r>
    </w:p>
    <w:tbl>
      <w:tblPr>
        <w:tblStyle w:val="3"/>
        <w:tblW w:w="4132" w:type="pct"/>
        <w:jc w:val="center"/>
        <w:tblLayout w:type="fixed"/>
        <w:tblCellMar>
          <w:top w:w="0" w:type="dxa"/>
          <w:left w:w="108" w:type="dxa"/>
          <w:bottom w:w="0" w:type="dxa"/>
          <w:right w:w="108" w:type="dxa"/>
        </w:tblCellMar>
      </w:tblPr>
      <w:tblGrid>
        <w:gridCol w:w="3982"/>
        <w:gridCol w:w="3601"/>
      </w:tblGrid>
      <w:tr>
        <w:tblPrEx>
          <w:tblCellMar>
            <w:top w:w="0" w:type="dxa"/>
            <w:left w:w="108" w:type="dxa"/>
            <w:bottom w:w="0" w:type="dxa"/>
            <w:right w:w="108" w:type="dxa"/>
          </w:tblCellMar>
        </w:tblPrEx>
        <w:trPr>
          <w:trHeight w:val="90" w:hRule="atLeast"/>
          <w:jc w:val="center"/>
        </w:trPr>
        <w:tc>
          <w:tcPr>
            <w:tcW w:w="3982"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auto"/>
              <w:jc w:val="center"/>
              <w:textAlignment w:val="center"/>
              <w:rPr>
                <w:rFonts w:hint="eastAsia" w:ascii="宋体" w:hAnsi="宋体" w:eastAsia="宋体" w:cs="宋体"/>
                <w:color w:val="000000"/>
                <w:kern w:val="0"/>
                <w:sz w:val="21"/>
                <w:szCs w:val="21"/>
                <w:u w:val="none" w:color="auto"/>
              </w:rPr>
            </w:pPr>
            <w:r>
              <w:rPr>
                <w:rFonts w:hint="eastAsia" w:ascii="宋体" w:hAnsi="宋体" w:eastAsia="宋体" w:cs="宋体"/>
                <w:color w:val="000000"/>
                <w:kern w:val="0"/>
                <w:sz w:val="21"/>
                <w:szCs w:val="21"/>
                <w:u w:val="none" w:color="auto"/>
              </w:rPr>
              <w:t>中标金额</w:t>
            </w:r>
          </w:p>
        </w:tc>
        <w:tc>
          <w:tcPr>
            <w:tcW w:w="3601"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1"/>
                <w:szCs w:val="21"/>
                <w:u w:val="none" w:color="auto"/>
                <w:lang w:val="en-US" w:eastAsia="zh-CN"/>
              </w:rPr>
            </w:pPr>
            <w:r>
              <w:rPr>
                <w:rFonts w:hint="eastAsia" w:ascii="宋体" w:hAnsi="宋体" w:eastAsia="宋体" w:cs="宋体"/>
                <w:color w:val="000000"/>
                <w:kern w:val="0"/>
                <w:sz w:val="21"/>
                <w:szCs w:val="21"/>
                <w:u w:val="none" w:color="auto"/>
                <w:lang w:val="en-US" w:eastAsia="zh-CN"/>
              </w:rPr>
              <w:t>保底价</w:t>
            </w:r>
          </w:p>
        </w:tc>
      </w:tr>
      <w:tr>
        <w:tblPrEx>
          <w:tblCellMar>
            <w:top w:w="0" w:type="dxa"/>
            <w:left w:w="108" w:type="dxa"/>
            <w:bottom w:w="0" w:type="dxa"/>
            <w:right w:w="108" w:type="dxa"/>
          </w:tblCellMar>
        </w:tblPrEx>
        <w:trPr>
          <w:trHeight w:val="372" w:hRule="atLeast"/>
          <w:jc w:val="center"/>
        </w:trPr>
        <w:tc>
          <w:tcPr>
            <w:tcW w:w="3982" w:type="dxa"/>
            <w:tcBorders>
              <w:top w:val="nil"/>
              <w:left w:val="single" w:color="auto" w:sz="4" w:space="0"/>
              <w:bottom w:val="single" w:color="auto" w:sz="4" w:space="0"/>
              <w:right w:val="single" w:color="auto" w:sz="4" w:space="0"/>
            </w:tcBorders>
            <w:noWrap/>
            <w:vAlign w:val="center"/>
          </w:tcPr>
          <w:p>
            <w:pPr>
              <w:spacing w:line="500" w:lineRule="exact"/>
              <w:jc w:val="center"/>
              <w:textAlignment w:val="center"/>
              <w:rPr>
                <w:rFonts w:hint="eastAsia" w:ascii="宋体" w:hAnsi="宋体" w:eastAsia="宋体" w:cs="宋体"/>
                <w:color w:val="000000"/>
                <w:kern w:val="0"/>
                <w:sz w:val="21"/>
                <w:szCs w:val="21"/>
                <w:u w:val="none" w:color="auto"/>
                <w:lang w:eastAsia="zh-CN"/>
              </w:rPr>
            </w:pPr>
            <w:r>
              <w:rPr>
                <w:rFonts w:hint="eastAsia" w:ascii="宋体" w:hAnsi="宋体" w:eastAsia="宋体" w:cs="宋体"/>
                <w:color w:val="000000"/>
                <w:kern w:val="0"/>
                <w:sz w:val="21"/>
                <w:szCs w:val="21"/>
                <w:u w:val="none" w:color="auto"/>
              </w:rPr>
              <w:t>中标金额</w:t>
            </w:r>
            <w:r>
              <w:rPr>
                <w:rFonts w:hint="eastAsia" w:ascii="宋体" w:hAnsi="宋体" w:eastAsia="宋体" w:cs="宋体"/>
                <w:color w:val="000000"/>
                <w:kern w:val="0"/>
                <w:sz w:val="21"/>
                <w:szCs w:val="21"/>
                <w:u w:val="none" w:color="auto"/>
                <w:lang w:val="en-US" w:eastAsia="zh-CN"/>
              </w:rPr>
              <w:t>≤5</w:t>
            </w:r>
            <w:r>
              <w:rPr>
                <w:rFonts w:hint="eastAsia" w:ascii="宋体" w:hAnsi="宋体" w:eastAsia="宋体" w:cs="宋体"/>
                <w:color w:val="000000"/>
                <w:kern w:val="0"/>
                <w:sz w:val="21"/>
                <w:szCs w:val="21"/>
                <w:u w:val="none" w:color="auto"/>
              </w:rPr>
              <w:t>万元</w:t>
            </w:r>
          </w:p>
        </w:tc>
        <w:tc>
          <w:tcPr>
            <w:tcW w:w="3601" w:type="dxa"/>
            <w:tcBorders>
              <w:top w:val="nil"/>
              <w:left w:val="nil"/>
              <w:bottom w:val="single" w:color="auto" w:sz="4" w:space="0"/>
              <w:right w:val="single" w:color="auto" w:sz="4" w:space="0"/>
            </w:tcBorders>
            <w:noWrap/>
            <w:vAlign w:val="center"/>
          </w:tcPr>
          <w:p>
            <w:pPr>
              <w:spacing w:line="500" w:lineRule="exact"/>
              <w:jc w:val="center"/>
              <w:textAlignment w:val="center"/>
              <w:rPr>
                <w:rFonts w:hint="eastAsia" w:ascii="宋体" w:hAnsi="宋体" w:eastAsia="宋体" w:cs="宋体"/>
                <w:color w:val="000000"/>
                <w:kern w:val="0"/>
                <w:sz w:val="21"/>
                <w:szCs w:val="21"/>
                <w:u w:val="none" w:color="auto"/>
                <w:lang w:val="en-US" w:eastAsia="zh-CN"/>
              </w:rPr>
            </w:pPr>
            <w:r>
              <w:rPr>
                <w:rFonts w:hint="eastAsia" w:ascii="宋体" w:hAnsi="宋体" w:eastAsia="宋体" w:cs="宋体"/>
                <w:color w:val="000000"/>
                <w:kern w:val="0"/>
                <w:sz w:val="21"/>
                <w:szCs w:val="21"/>
                <w:u w:val="none" w:color="auto"/>
                <w:lang w:val="en-US" w:eastAsia="zh-CN"/>
              </w:rPr>
              <w:t>500元</w:t>
            </w:r>
          </w:p>
        </w:tc>
      </w:tr>
      <w:tr>
        <w:tblPrEx>
          <w:tblCellMar>
            <w:top w:w="0" w:type="dxa"/>
            <w:left w:w="108" w:type="dxa"/>
            <w:bottom w:w="0" w:type="dxa"/>
            <w:right w:w="108" w:type="dxa"/>
          </w:tblCellMar>
        </w:tblPrEx>
        <w:trPr>
          <w:trHeight w:val="278" w:hRule="atLeast"/>
          <w:jc w:val="center"/>
        </w:trPr>
        <w:tc>
          <w:tcPr>
            <w:tcW w:w="3982" w:type="dxa"/>
            <w:tcBorders>
              <w:top w:val="nil"/>
              <w:left w:val="single" w:color="auto" w:sz="4" w:space="0"/>
              <w:bottom w:val="single" w:color="auto" w:sz="4" w:space="0"/>
              <w:right w:val="single" w:color="auto" w:sz="4" w:space="0"/>
            </w:tcBorders>
            <w:noWrap/>
            <w:vAlign w:val="center"/>
          </w:tcPr>
          <w:p>
            <w:pPr>
              <w:spacing w:line="500" w:lineRule="exact"/>
              <w:jc w:val="center"/>
              <w:textAlignment w:val="center"/>
              <w:rPr>
                <w:rFonts w:hint="eastAsia" w:ascii="宋体" w:hAnsi="宋体" w:eastAsia="宋体" w:cs="宋体"/>
                <w:color w:val="000000"/>
                <w:kern w:val="0"/>
                <w:sz w:val="21"/>
                <w:szCs w:val="21"/>
                <w:u w:val="none" w:color="auto"/>
                <w:lang w:eastAsia="zh-CN"/>
              </w:rPr>
            </w:pPr>
            <w:r>
              <w:rPr>
                <w:rFonts w:hint="eastAsia" w:ascii="宋体" w:hAnsi="宋体" w:eastAsia="宋体" w:cs="宋体"/>
                <w:color w:val="000000"/>
                <w:kern w:val="0"/>
                <w:sz w:val="21"/>
                <w:szCs w:val="21"/>
                <w:u w:val="none" w:color="auto"/>
                <w:lang w:val="en-US" w:eastAsia="zh-CN"/>
              </w:rPr>
              <w:t>5</w:t>
            </w:r>
            <w:r>
              <w:rPr>
                <w:rFonts w:hint="eastAsia" w:ascii="宋体" w:hAnsi="宋体" w:eastAsia="宋体" w:cs="宋体"/>
                <w:color w:val="000000"/>
                <w:kern w:val="0"/>
                <w:sz w:val="21"/>
                <w:szCs w:val="21"/>
                <w:u w:val="none" w:color="auto"/>
              </w:rPr>
              <w:t>万元</w:t>
            </w:r>
            <w:r>
              <w:rPr>
                <w:rFonts w:hint="eastAsia" w:ascii="宋体" w:hAnsi="宋体" w:eastAsia="宋体" w:cs="宋体"/>
                <w:color w:val="000000"/>
                <w:kern w:val="0"/>
                <w:sz w:val="21"/>
                <w:szCs w:val="21"/>
                <w:u w:val="none" w:color="auto"/>
                <w:lang w:val="en-US" w:eastAsia="zh-CN"/>
              </w:rPr>
              <w:t>＜</w:t>
            </w:r>
            <w:r>
              <w:rPr>
                <w:rFonts w:hint="eastAsia" w:ascii="宋体" w:hAnsi="宋体" w:eastAsia="宋体" w:cs="宋体"/>
                <w:color w:val="000000"/>
                <w:kern w:val="0"/>
                <w:sz w:val="21"/>
                <w:szCs w:val="21"/>
                <w:u w:val="none" w:color="auto"/>
              </w:rPr>
              <w:t>中标金额</w:t>
            </w:r>
            <w:r>
              <w:rPr>
                <w:rFonts w:hint="eastAsia" w:ascii="宋体" w:hAnsi="宋体" w:eastAsia="宋体" w:cs="宋体"/>
                <w:color w:val="000000"/>
                <w:kern w:val="0"/>
                <w:sz w:val="21"/>
                <w:szCs w:val="21"/>
                <w:u w:val="none" w:color="auto"/>
                <w:lang w:val="en-US" w:eastAsia="zh-CN"/>
              </w:rPr>
              <w:t>≤10</w:t>
            </w:r>
            <w:r>
              <w:rPr>
                <w:rFonts w:hint="eastAsia" w:ascii="宋体" w:hAnsi="宋体" w:eastAsia="宋体" w:cs="宋体"/>
                <w:color w:val="000000"/>
                <w:kern w:val="0"/>
                <w:sz w:val="21"/>
                <w:szCs w:val="21"/>
                <w:u w:val="none" w:color="auto"/>
              </w:rPr>
              <w:t>万元</w:t>
            </w:r>
          </w:p>
        </w:tc>
        <w:tc>
          <w:tcPr>
            <w:tcW w:w="3601" w:type="dxa"/>
            <w:tcBorders>
              <w:top w:val="nil"/>
              <w:left w:val="nil"/>
              <w:bottom w:val="single" w:color="auto" w:sz="4" w:space="0"/>
              <w:right w:val="single" w:color="auto" w:sz="4" w:space="0"/>
            </w:tcBorders>
            <w:noWrap/>
            <w:vAlign w:val="center"/>
          </w:tcPr>
          <w:p>
            <w:pPr>
              <w:spacing w:line="500" w:lineRule="exact"/>
              <w:jc w:val="center"/>
              <w:textAlignment w:val="center"/>
              <w:rPr>
                <w:rFonts w:hint="eastAsia" w:ascii="宋体" w:hAnsi="宋体" w:eastAsia="宋体" w:cs="宋体"/>
                <w:color w:val="000000"/>
                <w:kern w:val="0"/>
                <w:sz w:val="21"/>
                <w:szCs w:val="21"/>
                <w:u w:val="none" w:color="auto"/>
                <w:lang w:val="en-US" w:eastAsia="zh-CN"/>
              </w:rPr>
            </w:pPr>
            <w:r>
              <w:rPr>
                <w:rFonts w:hint="eastAsia" w:ascii="宋体" w:hAnsi="宋体" w:eastAsia="宋体" w:cs="宋体"/>
                <w:color w:val="000000"/>
                <w:kern w:val="0"/>
                <w:sz w:val="21"/>
                <w:szCs w:val="21"/>
                <w:u w:val="none" w:color="auto"/>
                <w:lang w:val="en-US" w:eastAsia="zh-CN"/>
              </w:rPr>
              <w:t>1000元</w:t>
            </w:r>
          </w:p>
        </w:tc>
      </w:tr>
      <w:tr>
        <w:tblPrEx>
          <w:tblCellMar>
            <w:top w:w="0" w:type="dxa"/>
            <w:left w:w="108" w:type="dxa"/>
            <w:bottom w:w="0" w:type="dxa"/>
            <w:right w:w="108" w:type="dxa"/>
          </w:tblCellMar>
        </w:tblPrEx>
        <w:trPr>
          <w:trHeight w:val="278" w:hRule="atLeast"/>
          <w:jc w:val="center"/>
        </w:trPr>
        <w:tc>
          <w:tcPr>
            <w:tcW w:w="3982" w:type="dxa"/>
            <w:tcBorders>
              <w:top w:val="nil"/>
              <w:left w:val="single" w:color="auto" w:sz="4" w:space="0"/>
              <w:bottom w:val="single" w:color="auto" w:sz="4" w:space="0"/>
              <w:right w:val="single" w:color="auto" w:sz="4" w:space="0"/>
            </w:tcBorders>
            <w:noWrap/>
            <w:vAlign w:val="center"/>
          </w:tcPr>
          <w:p>
            <w:pPr>
              <w:spacing w:line="500" w:lineRule="exact"/>
              <w:jc w:val="center"/>
              <w:textAlignment w:val="center"/>
              <w:rPr>
                <w:rFonts w:hint="eastAsia" w:ascii="宋体" w:hAnsi="宋体" w:eastAsia="宋体" w:cs="宋体"/>
                <w:color w:val="000000"/>
                <w:kern w:val="0"/>
                <w:sz w:val="21"/>
                <w:szCs w:val="21"/>
                <w:u w:val="none" w:color="auto"/>
                <w:lang w:val="en-US" w:eastAsia="zh-CN"/>
              </w:rPr>
            </w:pPr>
            <w:r>
              <w:rPr>
                <w:rFonts w:hint="eastAsia" w:ascii="宋体" w:hAnsi="宋体" w:eastAsia="宋体" w:cs="宋体"/>
                <w:color w:val="000000"/>
                <w:kern w:val="0"/>
                <w:sz w:val="21"/>
                <w:szCs w:val="21"/>
                <w:u w:val="none" w:color="auto"/>
              </w:rPr>
              <w:t>中标金额</w:t>
            </w:r>
            <w:r>
              <w:rPr>
                <w:rFonts w:hint="eastAsia" w:ascii="宋体" w:hAnsi="宋体" w:eastAsia="宋体" w:cs="宋体"/>
                <w:color w:val="000000"/>
                <w:kern w:val="0"/>
                <w:sz w:val="21"/>
                <w:szCs w:val="21"/>
                <w:u w:val="none" w:color="auto"/>
                <w:lang w:val="en-US" w:eastAsia="zh-CN"/>
              </w:rPr>
              <w:t>＞10</w:t>
            </w:r>
            <w:r>
              <w:rPr>
                <w:rFonts w:hint="eastAsia" w:ascii="宋体" w:hAnsi="宋体" w:eastAsia="宋体" w:cs="宋体"/>
                <w:color w:val="000000"/>
                <w:kern w:val="0"/>
                <w:sz w:val="21"/>
                <w:szCs w:val="21"/>
                <w:u w:val="none" w:color="auto"/>
              </w:rPr>
              <w:t>万元</w:t>
            </w:r>
            <w:r>
              <w:rPr>
                <w:rFonts w:hint="eastAsia" w:ascii="宋体" w:hAnsi="宋体" w:eastAsia="宋体" w:cs="宋体"/>
                <w:color w:val="000000"/>
                <w:kern w:val="0"/>
                <w:sz w:val="21"/>
                <w:szCs w:val="21"/>
                <w:u w:val="none" w:color="auto"/>
                <w:lang w:val="en-US" w:eastAsia="zh-CN"/>
              </w:rPr>
              <w:t>以上</w:t>
            </w:r>
          </w:p>
        </w:tc>
        <w:tc>
          <w:tcPr>
            <w:tcW w:w="3601" w:type="dxa"/>
            <w:tcBorders>
              <w:top w:val="nil"/>
              <w:left w:val="nil"/>
              <w:bottom w:val="single" w:color="auto" w:sz="4" w:space="0"/>
              <w:right w:val="single" w:color="auto" w:sz="4" w:space="0"/>
            </w:tcBorders>
            <w:noWrap/>
            <w:vAlign w:val="center"/>
          </w:tcPr>
          <w:p>
            <w:pPr>
              <w:spacing w:line="500" w:lineRule="exact"/>
              <w:jc w:val="center"/>
              <w:textAlignment w:val="center"/>
              <w:rPr>
                <w:rFonts w:hint="eastAsia" w:ascii="宋体" w:hAnsi="宋体" w:eastAsia="宋体" w:cs="宋体"/>
                <w:color w:val="000000"/>
                <w:kern w:val="0"/>
                <w:sz w:val="21"/>
                <w:szCs w:val="21"/>
                <w:u w:val="none" w:color="auto"/>
                <w:lang w:val="en-US" w:eastAsia="zh-CN"/>
              </w:rPr>
            </w:pPr>
            <w:r>
              <w:rPr>
                <w:rFonts w:hint="eastAsia" w:ascii="宋体" w:hAnsi="宋体" w:eastAsia="宋体" w:cs="宋体"/>
                <w:color w:val="000000"/>
                <w:kern w:val="0"/>
                <w:sz w:val="21"/>
                <w:szCs w:val="21"/>
                <w:u w:val="none" w:color="auto"/>
                <w:lang w:val="en-US" w:eastAsia="zh-CN"/>
              </w:rPr>
              <w:t>2000元</w:t>
            </w:r>
          </w:p>
        </w:tc>
      </w:tr>
    </w:tbl>
    <w:p>
      <w:pPr>
        <w:spacing w:line="560" w:lineRule="exact"/>
        <w:ind w:firstLine="422" w:firstLineChars="200"/>
        <w:rPr>
          <w:rFonts w:hint="eastAsia" w:ascii="宋体" w:hAnsi="宋体" w:eastAsia="宋体" w:cs="宋体"/>
          <w:b/>
          <w:bCs/>
          <w:color w:val="000000" w:themeColor="text1"/>
          <w:sz w:val="21"/>
          <w:szCs w:val="21"/>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u w:val="none" w:color="auto"/>
          <w:lang w:val="en-US" w:eastAsia="zh-CN"/>
          <w14:textFill>
            <w14:solidFill>
              <w14:schemeClr w14:val="tx1"/>
            </w14:solidFill>
          </w14:textFill>
        </w:rPr>
        <w:t>五、付款方式:</w:t>
      </w:r>
    </w:p>
    <w:p>
      <w:pPr>
        <w:widowControl/>
        <w:spacing w:line="600" w:lineRule="exact"/>
        <w:ind w:left="1" w:firstLine="420" w:firstLineChars="200"/>
        <w:jc w:val="left"/>
        <w:rPr>
          <w:rFonts w:hint="eastAsia" w:ascii="宋体" w:hAnsi="宋体" w:eastAsia="宋体" w:cs="宋体"/>
          <w:b w:val="0"/>
          <w:bCs w:val="0"/>
          <w:color w:val="auto"/>
          <w:sz w:val="21"/>
          <w:szCs w:val="21"/>
          <w:highlight w:val="none"/>
          <w:u w:val="none" w:color="auto"/>
          <w:lang w:val="en-US" w:eastAsia="zh-CN"/>
        </w:rPr>
      </w:pPr>
      <w:r>
        <w:rPr>
          <w:rFonts w:hint="eastAsia" w:ascii="宋体" w:hAnsi="宋体" w:eastAsia="宋体" w:cs="宋体"/>
          <w:b w:val="0"/>
          <w:bCs w:val="0"/>
          <w:color w:val="auto"/>
          <w:sz w:val="21"/>
          <w:szCs w:val="21"/>
          <w:highlight w:val="none"/>
          <w:u w:val="none" w:color="auto"/>
          <w:lang w:val="en-US" w:eastAsia="zh-CN"/>
        </w:rPr>
        <w:t>由招标人支付代理服务费的项目，档案资料装订成册送至招标人处存档，并且对应项目合同结束后一个月内一次性结清该项目招标代理服务费。</w:t>
      </w:r>
    </w:p>
    <w:p>
      <w:pPr>
        <w:widowControl/>
        <w:spacing w:line="600" w:lineRule="exact"/>
        <w:ind w:left="1" w:firstLine="420" w:firstLineChars="200"/>
        <w:jc w:val="left"/>
        <w:rPr>
          <w:rFonts w:hint="eastAsia" w:ascii="宋体" w:hAnsi="宋体" w:eastAsia="宋体" w:cs="宋体"/>
          <w:b w:val="0"/>
          <w:bCs w:val="0"/>
          <w:color w:val="auto"/>
          <w:sz w:val="21"/>
          <w:szCs w:val="21"/>
          <w:highlight w:val="none"/>
          <w:u w:val="none" w:color="auto"/>
          <w:lang w:val="en-US" w:eastAsia="zh-CN"/>
        </w:rPr>
      </w:pPr>
      <w:r>
        <w:rPr>
          <w:rFonts w:hint="eastAsia" w:ascii="宋体" w:hAnsi="宋体" w:eastAsia="宋体" w:cs="宋体"/>
          <w:b w:val="0"/>
          <w:bCs w:val="0"/>
          <w:color w:val="auto"/>
          <w:sz w:val="21"/>
          <w:szCs w:val="21"/>
          <w:highlight w:val="none"/>
          <w:u w:val="none" w:color="auto"/>
          <w:lang w:val="en-US" w:eastAsia="zh-CN"/>
        </w:rPr>
        <w:t>由中标（成交）供应商支付代理服务费的项目，在各项目中标（成交）供应商收到招标人第一笔合同款后一次性结清该项目招标代理服务费。</w:t>
      </w:r>
    </w:p>
    <w:p>
      <w:pPr>
        <w:widowControl/>
        <w:numPr>
          <w:ilvl w:val="0"/>
          <w:numId w:val="0"/>
        </w:numPr>
        <w:spacing w:line="600" w:lineRule="exact"/>
        <w:ind w:firstLine="422" w:firstLineChars="200"/>
        <w:jc w:val="left"/>
        <w:rPr>
          <w:rFonts w:hint="eastAsia" w:ascii="宋体" w:hAnsi="宋体" w:eastAsia="宋体" w:cs="宋体"/>
          <w:b/>
          <w:bCs/>
          <w:color w:val="auto"/>
          <w:sz w:val="21"/>
          <w:szCs w:val="21"/>
          <w:highlight w:val="none"/>
          <w:u w:val="none" w:color="auto"/>
          <w:lang w:eastAsia="zh-CN"/>
        </w:rPr>
      </w:pPr>
      <w:r>
        <w:rPr>
          <w:rFonts w:hint="eastAsia" w:ascii="宋体" w:hAnsi="宋体" w:eastAsia="宋体" w:cs="宋体"/>
          <w:b/>
          <w:bCs/>
          <w:color w:val="auto"/>
          <w:sz w:val="21"/>
          <w:szCs w:val="21"/>
          <w:highlight w:val="none"/>
          <w:u w:val="none" w:color="auto"/>
          <w:lang w:val="en-US" w:eastAsia="zh-CN"/>
        </w:rPr>
        <w:t>六、</w:t>
      </w:r>
      <w:r>
        <w:rPr>
          <w:rFonts w:hint="eastAsia" w:ascii="宋体" w:hAnsi="宋体" w:eastAsia="宋体" w:cs="宋体"/>
          <w:b/>
          <w:bCs/>
          <w:color w:val="auto"/>
          <w:sz w:val="21"/>
          <w:szCs w:val="21"/>
          <w:highlight w:val="none"/>
          <w:u w:val="none" w:color="auto"/>
        </w:rPr>
        <w:t>其它约定</w:t>
      </w:r>
      <w:r>
        <w:rPr>
          <w:rFonts w:hint="eastAsia" w:ascii="宋体" w:hAnsi="宋体" w:eastAsia="宋体" w:cs="宋体"/>
          <w:b/>
          <w:bCs/>
          <w:color w:val="auto"/>
          <w:sz w:val="21"/>
          <w:szCs w:val="21"/>
          <w:highlight w:val="none"/>
          <w:u w:val="none" w:color="auto"/>
          <w:lang w:eastAsia="zh-CN"/>
        </w:rPr>
        <w:t>：</w:t>
      </w:r>
    </w:p>
    <w:p>
      <w:pPr>
        <w:widowControl/>
        <w:numPr>
          <w:ilvl w:val="0"/>
          <w:numId w:val="0"/>
        </w:numPr>
        <w:spacing w:line="600" w:lineRule="exact"/>
        <w:ind w:firstLine="420" w:firstLineChars="200"/>
        <w:jc w:val="left"/>
        <w:rPr>
          <w:rFonts w:hint="eastAsia" w:ascii="宋体" w:hAnsi="宋体" w:eastAsia="宋体" w:cs="宋体"/>
          <w:color w:val="auto"/>
          <w:sz w:val="21"/>
          <w:szCs w:val="21"/>
          <w:highlight w:val="none"/>
          <w:u w:val="none" w:color="auto"/>
        </w:rPr>
      </w:pPr>
      <w:r>
        <w:rPr>
          <w:rFonts w:hint="eastAsia" w:ascii="宋体" w:hAnsi="宋体" w:eastAsia="宋体" w:cs="宋体"/>
          <w:color w:val="auto"/>
          <w:sz w:val="21"/>
          <w:szCs w:val="21"/>
          <w:highlight w:val="none"/>
          <w:u w:val="none" w:color="auto"/>
          <w:lang w:val="en-US" w:eastAsia="zh-CN"/>
        </w:rPr>
        <w:t>评审</w:t>
      </w:r>
      <w:r>
        <w:rPr>
          <w:rFonts w:hint="eastAsia" w:ascii="宋体" w:hAnsi="宋体" w:eastAsia="宋体" w:cs="宋体"/>
          <w:color w:val="auto"/>
          <w:sz w:val="21"/>
          <w:szCs w:val="21"/>
          <w:highlight w:val="none"/>
          <w:u w:val="none" w:color="auto"/>
        </w:rPr>
        <w:t>结束后，</w:t>
      </w:r>
      <w:r>
        <w:rPr>
          <w:rFonts w:hint="eastAsia" w:ascii="宋体" w:hAnsi="宋体" w:eastAsia="宋体" w:cs="宋体"/>
          <w:color w:val="auto"/>
          <w:sz w:val="21"/>
          <w:szCs w:val="21"/>
          <w:highlight w:val="none"/>
          <w:u w:val="none" w:color="auto"/>
          <w:lang w:eastAsia="zh-CN"/>
        </w:rPr>
        <w:t>招标人</w:t>
      </w:r>
      <w:r>
        <w:rPr>
          <w:rFonts w:hint="eastAsia" w:ascii="宋体" w:hAnsi="宋体" w:eastAsia="宋体" w:cs="宋体"/>
          <w:color w:val="auto"/>
          <w:sz w:val="21"/>
          <w:szCs w:val="21"/>
          <w:highlight w:val="none"/>
          <w:u w:val="none" w:color="auto"/>
        </w:rPr>
        <w:t>根据项目实际需要，通过技术质询、市场考察，进一步对</w:t>
      </w:r>
      <w:r>
        <w:rPr>
          <w:rFonts w:hint="eastAsia" w:ascii="宋体" w:hAnsi="宋体" w:eastAsia="宋体" w:cs="宋体"/>
          <w:color w:val="auto"/>
          <w:sz w:val="21"/>
          <w:szCs w:val="21"/>
          <w:highlight w:val="none"/>
          <w:u w:val="none" w:color="auto"/>
          <w:lang w:eastAsia="zh-CN"/>
        </w:rPr>
        <w:t>中标单位</w:t>
      </w:r>
      <w:r>
        <w:rPr>
          <w:rFonts w:hint="eastAsia" w:ascii="宋体" w:hAnsi="宋体" w:eastAsia="宋体" w:cs="宋体"/>
          <w:color w:val="auto"/>
          <w:sz w:val="21"/>
          <w:szCs w:val="21"/>
          <w:highlight w:val="none"/>
          <w:u w:val="none" w:color="auto"/>
        </w:rPr>
        <w:t>履约情况进行核实和确认，如发现</w:t>
      </w:r>
      <w:r>
        <w:rPr>
          <w:rFonts w:hint="eastAsia" w:ascii="宋体" w:hAnsi="宋体" w:eastAsia="宋体" w:cs="宋体"/>
          <w:color w:val="auto"/>
          <w:sz w:val="21"/>
          <w:szCs w:val="21"/>
          <w:highlight w:val="none"/>
          <w:u w:val="none" w:color="auto"/>
          <w:lang w:eastAsia="zh-CN"/>
        </w:rPr>
        <w:t>中标单位</w:t>
      </w:r>
      <w:r>
        <w:rPr>
          <w:rFonts w:hint="eastAsia" w:ascii="宋体" w:hAnsi="宋体" w:eastAsia="宋体" w:cs="宋体"/>
          <w:color w:val="auto"/>
          <w:sz w:val="21"/>
          <w:szCs w:val="21"/>
          <w:highlight w:val="none"/>
          <w:u w:val="none" w:color="auto"/>
        </w:rPr>
        <w:t>有提供虚假资料或无法履约的情况，</w:t>
      </w:r>
      <w:r>
        <w:rPr>
          <w:rFonts w:hint="eastAsia" w:ascii="宋体" w:hAnsi="宋体" w:eastAsia="宋体" w:cs="宋体"/>
          <w:color w:val="auto"/>
          <w:sz w:val="21"/>
          <w:szCs w:val="21"/>
          <w:highlight w:val="none"/>
          <w:u w:val="none" w:color="auto"/>
          <w:lang w:eastAsia="zh-CN"/>
        </w:rPr>
        <w:t>招标人</w:t>
      </w:r>
      <w:r>
        <w:rPr>
          <w:rFonts w:hint="eastAsia" w:ascii="宋体" w:hAnsi="宋体" w:eastAsia="宋体" w:cs="宋体"/>
          <w:color w:val="auto"/>
          <w:sz w:val="21"/>
          <w:szCs w:val="21"/>
          <w:highlight w:val="none"/>
          <w:u w:val="none" w:color="auto"/>
        </w:rPr>
        <w:t>有权取消其</w:t>
      </w:r>
      <w:r>
        <w:rPr>
          <w:rFonts w:hint="eastAsia" w:ascii="宋体" w:hAnsi="宋体" w:eastAsia="宋体" w:cs="宋体"/>
          <w:color w:val="auto"/>
          <w:sz w:val="21"/>
          <w:szCs w:val="21"/>
          <w:highlight w:val="none"/>
          <w:u w:val="none" w:color="auto"/>
          <w:lang w:eastAsia="zh-CN"/>
        </w:rPr>
        <w:t>中标</w:t>
      </w:r>
      <w:r>
        <w:rPr>
          <w:rFonts w:hint="eastAsia" w:ascii="宋体" w:hAnsi="宋体" w:eastAsia="宋体" w:cs="宋体"/>
          <w:color w:val="auto"/>
          <w:sz w:val="21"/>
          <w:szCs w:val="21"/>
          <w:highlight w:val="none"/>
          <w:u w:val="none" w:color="auto"/>
        </w:rPr>
        <w:t>资格或终止合同。</w:t>
      </w:r>
    </w:p>
    <w:p>
      <w:pPr>
        <w:rPr>
          <w:rStyle w:val="5"/>
          <w:rFonts w:hint="eastAsia" w:ascii="宋体" w:hAnsi="宋体" w:eastAsia="宋体" w:cs="宋体"/>
          <w:b/>
          <w:color w:val="auto"/>
          <w:sz w:val="24"/>
          <w:szCs w:val="24"/>
          <w:highlight w:val="none"/>
          <w:u w:val="none" w:color="auto"/>
          <w:lang w:val="en-US" w:eastAsia="zh-CN"/>
        </w:rPr>
      </w:pPr>
      <w:r>
        <w:rPr>
          <w:rStyle w:val="5"/>
          <w:rFonts w:hint="eastAsia" w:ascii="宋体" w:hAnsi="宋体" w:eastAsia="宋体" w:cs="宋体"/>
          <w:b/>
          <w:color w:val="auto"/>
          <w:sz w:val="24"/>
          <w:szCs w:val="24"/>
          <w:highlight w:val="none"/>
          <w:u w:val="none" w:color="auto"/>
          <w:lang w:val="en-US" w:eastAsia="zh-CN"/>
        </w:rPr>
        <w:br w:type="page"/>
      </w:r>
    </w:p>
    <w:p>
      <w:pPr>
        <w:snapToGrid w:val="0"/>
        <w:jc w:val="center"/>
        <w:rPr>
          <w:rStyle w:val="5"/>
          <w:rFonts w:hint="eastAsia" w:ascii="宋体" w:hAnsi="宋体" w:eastAsia="宋体" w:cs="宋体"/>
          <w:b/>
          <w:color w:val="auto"/>
          <w:sz w:val="24"/>
          <w:szCs w:val="24"/>
          <w:highlight w:val="none"/>
          <w:u w:val="none" w:color="auto"/>
          <w:lang w:val="en-US" w:eastAsia="zh-CN"/>
        </w:rPr>
      </w:pPr>
      <w:r>
        <w:rPr>
          <w:rStyle w:val="5"/>
          <w:rFonts w:hint="eastAsia" w:ascii="宋体" w:hAnsi="宋体" w:eastAsia="宋体" w:cs="宋体"/>
          <w:b/>
          <w:color w:val="auto"/>
          <w:sz w:val="24"/>
          <w:szCs w:val="24"/>
          <w:highlight w:val="none"/>
          <w:u w:val="none" w:color="auto"/>
          <w:lang w:val="en-US" w:eastAsia="zh-CN"/>
        </w:rPr>
        <w:t>附件二</w:t>
      </w:r>
      <w:bookmarkStart w:id="0" w:name="_GoBack"/>
      <w:bookmarkEnd w:id="0"/>
      <w:r>
        <w:rPr>
          <w:rStyle w:val="5"/>
          <w:rFonts w:hint="eastAsia" w:ascii="宋体" w:hAnsi="宋体" w:eastAsia="宋体" w:cs="宋体"/>
          <w:b/>
          <w:color w:val="auto"/>
          <w:sz w:val="24"/>
          <w:szCs w:val="24"/>
          <w:highlight w:val="none"/>
          <w:u w:val="none" w:color="auto"/>
          <w:lang w:val="en-US" w:eastAsia="zh-CN"/>
        </w:rPr>
        <w:t>：评审评分</w:t>
      </w:r>
      <w:r>
        <w:rPr>
          <w:rStyle w:val="5"/>
          <w:rFonts w:hint="eastAsia" w:ascii="宋体" w:hAnsi="宋体" w:eastAsia="宋体" w:cs="宋体"/>
          <w:b/>
          <w:color w:val="auto"/>
          <w:sz w:val="24"/>
          <w:szCs w:val="24"/>
          <w:highlight w:val="none"/>
          <w:u w:val="none" w:color="auto"/>
          <w:lang w:val="en-US" w:eastAsia="zh-CN"/>
        </w:rPr>
        <w:t>项</w:t>
      </w:r>
    </w:p>
    <w:p>
      <w:pPr>
        <w:snapToGrid w:val="0"/>
        <w:ind w:firstLine="487" w:firstLineChars="202"/>
        <w:rPr>
          <w:rStyle w:val="5"/>
          <w:rFonts w:hint="eastAsia" w:ascii="宋体" w:hAnsi="宋体" w:eastAsia="宋体" w:cs="宋体"/>
          <w:b/>
          <w:color w:val="auto"/>
          <w:sz w:val="24"/>
          <w:szCs w:val="24"/>
          <w:highlight w:val="none"/>
          <w:u w:val="none" w:color="auto"/>
        </w:rPr>
      </w:pPr>
      <w:r>
        <w:rPr>
          <w:rStyle w:val="5"/>
          <w:rFonts w:hint="eastAsia" w:ascii="宋体" w:hAnsi="宋体" w:eastAsia="宋体" w:cs="宋体"/>
          <w:b/>
          <w:color w:val="auto"/>
          <w:sz w:val="24"/>
          <w:szCs w:val="24"/>
          <w:highlight w:val="none"/>
          <w:u w:val="none" w:color="auto"/>
        </w:rPr>
        <w:t>（一）技术分：（</w:t>
      </w:r>
      <w:r>
        <w:rPr>
          <w:rStyle w:val="5"/>
          <w:rFonts w:hint="eastAsia" w:ascii="宋体" w:hAnsi="宋体" w:eastAsia="宋体" w:cs="宋体"/>
          <w:b/>
          <w:color w:val="auto"/>
          <w:sz w:val="24"/>
          <w:szCs w:val="24"/>
          <w:highlight w:val="none"/>
          <w:u w:val="none" w:color="auto"/>
          <w:lang w:val="en-US" w:eastAsia="zh-CN"/>
        </w:rPr>
        <w:t>9</w:t>
      </w:r>
      <w:r>
        <w:rPr>
          <w:rStyle w:val="5"/>
          <w:rFonts w:hint="eastAsia" w:ascii="宋体" w:hAnsi="宋体" w:eastAsia="宋体" w:cs="宋体"/>
          <w:b/>
          <w:color w:val="auto"/>
          <w:sz w:val="24"/>
          <w:szCs w:val="24"/>
          <w:highlight w:val="none"/>
          <w:u w:val="none" w:color="auto"/>
        </w:rPr>
        <w:t>0分）</w:t>
      </w:r>
    </w:p>
    <w:tbl>
      <w:tblPr>
        <w:tblStyle w:val="3"/>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1581"/>
        <w:gridCol w:w="6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43" w:hRule="atLeast"/>
          <w:jc w:val="center"/>
        </w:trPr>
        <w:tc>
          <w:tcPr>
            <w:tcW w:w="1581" w:type="dxa"/>
            <w:noWrap/>
            <w:vAlign w:val="center"/>
          </w:tcPr>
          <w:p>
            <w:pPr>
              <w:widowControl/>
              <w:spacing w:line="360" w:lineRule="auto"/>
              <w:jc w:val="center"/>
              <w:rPr>
                <w:rFonts w:hint="eastAsia" w:ascii="宋体" w:hAnsi="宋体" w:eastAsia="宋体" w:cs="宋体"/>
                <w:kern w:val="0"/>
                <w:sz w:val="21"/>
                <w:szCs w:val="21"/>
                <w:highlight w:val="none"/>
                <w:u w:val="none" w:color="auto"/>
              </w:rPr>
            </w:pPr>
            <w:r>
              <w:rPr>
                <w:rFonts w:hint="eastAsia" w:ascii="宋体" w:hAnsi="宋体" w:eastAsia="宋体" w:cs="宋体"/>
                <w:kern w:val="0"/>
                <w:sz w:val="21"/>
                <w:szCs w:val="21"/>
                <w:highlight w:val="none"/>
                <w:u w:val="none" w:color="auto"/>
              </w:rPr>
              <w:t>评分因素</w:t>
            </w:r>
          </w:p>
        </w:tc>
        <w:tc>
          <w:tcPr>
            <w:tcW w:w="6819" w:type="dxa"/>
            <w:noWrap/>
            <w:vAlign w:val="center"/>
          </w:tcPr>
          <w:p>
            <w:pPr>
              <w:widowControl/>
              <w:spacing w:line="360" w:lineRule="auto"/>
              <w:jc w:val="center"/>
              <w:rPr>
                <w:rFonts w:hint="eastAsia" w:ascii="宋体" w:hAnsi="宋体" w:eastAsia="宋体" w:cs="宋体"/>
                <w:kern w:val="0"/>
                <w:sz w:val="21"/>
                <w:szCs w:val="21"/>
                <w:highlight w:val="none"/>
                <w:u w:val="none" w:color="auto"/>
              </w:rPr>
            </w:pPr>
            <w:r>
              <w:rPr>
                <w:rFonts w:hint="eastAsia" w:ascii="宋体" w:hAnsi="宋体" w:eastAsia="宋体" w:cs="宋体"/>
                <w:kern w:val="0"/>
                <w:sz w:val="21"/>
                <w:szCs w:val="21"/>
                <w:highlight w:val="none"/>
                <w:u w:val="none" w:color="auto"/>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02" w:hRule="atLeast"/>
          <w:jc w:val="center"/>
        </w:trPr>
        <w:tc>
          <w:tcPr>
            <w:tcW w:w="1581" w:type="dxa"/>
            <w:noWrap/>
            <w:vAlign w:val="center"/>
          </w:tcPr>
          <w:p>
            <w:pPr>
              <w:widowControl/>
              <w:spacing w:line="360" w:lineRule="auto"/>
              <w:jc w:val="center"/>
              <w:rPr>
                <w:rFonts w:hint="eastAsia" w:ascii="宋体" w:hAnsi="宋体" w:eastAsia="宋体" w:cs="宋体"/>
                <w:sz w:val="21"/>
                <w:szCs w:val="21"/>
                <w:highlight w:val="none"/>
                <w:u w:val="none" w:color="auto"/>
              </w:rPr>
            </w:pPr>
            <w:r>
              <w:rPr>
                <w:rFonts w:hint="eastAsia" w:ascii="宋体" w:hAnsi="宋体" w:eastAsia="宋体" w:cs="宋体"/>
                <w:sz w:val="21"/>
                <w:szCs w:val="21"/>
                <w:highlight w:val="none"/>
                <w:u w:val="none" w:color="auto"/>
              </w:rPr>
              <w:t>拟派项目负责人资历</w:t>
            </w:r>
          </w:p>
          <w:p>
            <w:pPr>
              <w:widowControl/>
              <w:spacing w:line="360" w:lineRule="auto"/>
              <w:jc w:val="center"/>
              <w:rPr>
                <w:rFonts w:hint="eastAsia" w:ascii="宋体" w:hAnsi="宋体" w:eastAsia="宋体" w:cs="宋体"/>
                <w:kern w:val="0"/>
                <w:sz w:val="21"/>
                <w:szCs w:val="21"/>
                <w:highlight w:val="none"/>
                <w:u w:val="none" w:color="auto"/>
              </w:rPr>
            </w:pPr>
            <w:r>
              <w:rPr>
                <w:rFonts w:hint="eastAsia" w:ascii="宋体" w:hAnsi="宋体" w:eastAsia="宋体" w:cs="宋体"/>
                <w:sz w:val="21"/>
                <w:szCs w:val="21"/>
                <w:highlight w:val="none"/>
                <w:u w:val="none" w:color="auto"/>
              </w:rPr>
              <w:t>（</w:t>
            </w:r>
            <w:r>
              <w:rPr>
                <w:rFonts w:hint="eastAsia" w:ascii="宋体" w:hAnsi="宋体" w:eastAsia="宋体" w:cs="宋体"/>
                <w:sz w:val="21"/>
                <w:szCs w:val="21"/>
                <w:highlight w:val="none"/>
                <w:u w:val="none" w:color="auto"/>
                <w:lang w:val="en-US" w:eastAsia="zh-CN"/>
              </w:rPr>
              <w:t>20</w:t>
            </w:r>
            <w:r>
              <w:rPr>
                <w:rFonts w:hint="eastAsia" w:ascii="宋体" w:hAnsi="宋体" w:eastAsia="宋体" w:cs="宋体"/>
                <w:sz w:val="21"/>
                <w:szCs w:val="21"/>
                <w:highlight w:val="none"/>
                <w:u w:val="none" w:color="auto"/>
              </w:rPr>
              <w:t>分）</w:t>
            </w:r>
          </w:p>
        </w:tc>
        <w:tc>
          <w:tcPr>
            <w:tcW w:w="6819" w:type="dxa"/>
            <w:noWrap/>
            <w:vAlign w:val="center"/>
          </w:tcPr>
          <w:p>
            <w:pPr>
              <w:widowControl/>
              <w:spacing w:line="360" w:lineRule="auto"/>
              <w:jc w:val="left"/>
              <w:rPr>
                <w:rFonts w:hint="eastAsia" w:ascii="宋体" w:hAnsi="宋体" w:eastAsia="宋体" w:cs="宋体"/>
                <w:kern w:val="0"/>
                <w:sz w:val="21"/>
                <w:szCs w:val="21"/>
                <w:highlight w:val="none"/>
                <w:u w:val="none" w:color="auto"/>
                <w:lang w:val="en-US" w:eastAsia="zh-CN"/>
              </w:rPr>
            </w:pPr>
            <w:r>
              <w:rPr>
                <w:rFonts w:hint="eastAsia" w:ascii="宋体" w:hAnsi="宋体" w:eastAsia="宋体" w:cs="宋体"/>
                <w:kern w:val="0"/>
                <w:sz w:val="21"/>
                <w:szCs w:val="21"/>
                <w:highlight w:val="none"/>
                <w:u w:val="none" w:color="auto"/>
                <w:lang w:val="en-US" w:eastAsia="zh-CN"/>
              </w:rPr>
              <w:t xml:space="preserve">项目负责人具有丰富的政府采购招标工作经验，从事政府采购招标工作5年（不含5年）-10年（含10年）的，根据佐证材料的充分性得5-10分；从事政府采购招标工作10年以上（不含10年）的，根据佐证材料的完整性得11-20分。 </w:t>
            </w:r>
          </w:p>
          <w:p>
            <w:pPr>
              <w:widowControl/>
              <w:spacing w:line="360" w:lineRule="auto"/>
              <w:jc w:val="left"/>
              <w:rPr>
                <w:rFonts w:hint="eastAsia" w:ascii="宋体" w:hAnsi="宋体" w:eastAsia="宋体" w:cs="宋体"/>
                <w:kern w:val="0"/>
                <w:sz w:val="21"/>
                <w:szCs w:val="21"/>
                <w:highlight w:val="none"/>
                <w:u w:val="none" w:color="auto"/>
                <w:lang w:val="en-US" w:eastAsia="zh-CN"/>
              </w:rPr>
            </w:pPr>
            <w:r>
              <w:rPr>
                <w:rFonts w:hint="eastAsia" w:ascii="宋体" w:hAnsi="宋体" w:eastAsia="宋体" w:cs="宋体"/>
                <w:kern w:val="0"/>
                <w:sz w:val="21"/>
                <w:szCs w:val="21"/>
                <w:highlight w:val="none"/>
                <w:u w:val="none" w:color="auto"/>
                <w:lang w:val="en-US" w:eastAsia="zh-CN"/>
              </w:rPr>
              <w:t>（提供公共资源交易网站截图或业主证明文件等材料佐证，所提供的材料由评委判定不能证明项目负责人工作经验的，不得分）。</w:t>
            </w:r>
          </w:p>
          <w:p>
            <w:pPr>
              <w:widowControl/>
              <w:spacing w:line="360" w:lineRule="auto"/>
              <w:jc w:val="left"/>
              <w:rPr>
                <w:rFonts w:hint="eastAsia" w:ascii="宋体" w:hAnsi="宋体" w:eastAsia="宋体" w:cs="宋体"/>
                <w:kern w:val="0"/>
                <w:sz w:val="21"/>
                <w:szCs w:val="21"/>
                <w:highlight w:val="none"/>
                <w:u w:val="none" w:color="auto"/>
                <w:lang w:val="en-US" w:eastAsia="zh-CN"/>
              </w:rPr>
            </w:pPr>
            <w:r>
              <w:rPr>
                <w:rFonts w:hint="eastAsia" w:ascii="宋体" w:hAnsi="宋体" w:eastAsia="宋体" w:cs="宋体"/>
                <w:b/>
                <w:bCs/>
                <w:kern w:val="0"/>
                <w:sz w:val="21"/>
                <w:szCs w:val="21"/>
                <w:highlight w:val="none"/>
                <w:u w:val="none" w:color="auto"/>
                <w:lang w:val="en-US" w:eastAsia="zh-CN"/>
              </w:rPr>
              <w:t>中标后，项目负责人不得更换，招标人单位所有采购项目均须由中标单位承诺的项目负责人直接对接。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190" w:hRule="atLeast"/>
          <w:jc w:val="center"/>
        </w:trPr>
        <w:tc>
          <w:tcPr>
            <w:tcW w:w="1581" w:type="dxa"/>
            <w:noWrap/>
            <w:vAlign w:val="center"/>
          </w:tcPr>
          <w:p>
            <w:pPr>
              <w:widowControl/>
              <w:spacing w:line="360" w:lineRule="auto"/>
              <w:jc w:val="center"/>
              <w:rPr>
                <w:rFonts w:hint="eastAsia" w:ascii="宋体" w:hAnsi="宋体" w:eastAsia="宋体" w:cs="宋体"/>
                <w:kern w:val="0"/>
                <w:sz w:val="21"/>
                <w:szCs w:val="21"/>
                <w:highlight w:val="none"/>
                <w:u w:val="none" w:color="auto"/>
              </w:rPr>
            </w:pPr>
            <w:r>
              <w:rPr>
                <w:rFonts w:hint="eastAsia" w:ascii="宋体" w:hAnsi="宋体" w:eastAsia="宋体" w:cs="宋体"/>
                <w:kern w:val="0"/>
                <w:sz w:val="21"/>
                <w:szCs w:val="21"/>
                <w:highlight w:val="none"/>
                <w:u w:val="none" w:color="auto"/>
              </w:rPr>
              <w:t>业绩</w:t>
            </w:r>
          </w:p>
          <w:p>
            <w:pPr>
              <w:widowControl/>
              <w:spacing w:line="360" w:lineRule="auto"/>
              <w:jc w:val="center"/>
              <w:rPr>
                <w:rFonts w:hint="eastAsia" w:ascii="宋体" w:hAnsi="宋体" w:eastAsia="宋体" w:cs="宋体"/>
                <w:kern w:val="0"/>
                <w:sz w:val="21"/>
                <w:szCs w:val="21"/>
                <w:highlight w:val="none"/>
                <w:u w:val="none" w:color="auto"/>
              </w:rPr>
            </w:pPr>
            <w:r>
              <w:rPr>
                <w:rFonts w:hint="eastAsia" w:ascii="宋体" w:hAnsi="宋体" w:eastAsia="宋体" w:cs="宋体"/>
                <w:kern w:val="0"/>
                <w:sz w:val="21"/>
                <w:szCs w:val="21"/>
                <w:highlight w:val="none"/>
                <w:u w:val="none" w:color="auto"/>
              </w:rPr>
              <w:t>（</w:t>
            </w:r>
            <w:r>
              <w:rPr>
                <w:rFonts w:hint="eastAsia" w:ascii="宋体" w:hAnsi="宋体" w:eastAsia="宋体" w:cs="宋体"/>
                <w:kern w:val="0"/>
                <w:sz w:val="21"/>
                <w:szCs w:val="21"/>
                <w:highlight w:val="none"/>
                <w:u w:val="none" w:color="auto"/>
                <w:lang w:val="en-US" w:eastAsia="zh-CN"/>
              </w:rPr>
              <w:t>40</w:t>
            </w:r>
            <w:r>
              <w:rPr>
                <w:rFonts w:hint="eastAsia" w:ascii="宋体" w:hAnsi="宋体" w:eastAsia="宋体" w:cs="宋体"/>
                <w:kern w:val="0"/>
                <w:sz w:val="21"/>
                <w:szCs w:val="21"/>
                <w:highlight w:val="none"/>
                <w:u w:val="none" w:color="auto"/>
              </w:rPr>
              <w:t>分）</w:t>
            </w:r>
          </w:p>
        </w:tc>
        <w:tc>
          <w:tcPr>
            <w:tcW w:w="6819" w:type="dxa"/>
            <w:noWrap/>
            <w:vAlign w:val="center"/>
          </w:tcPr>
          <w:p>
            <w:pPr>
              <w:widowControl/>
              <w:spacing w:line="360" w:lineRule="auto"/>
              <w:jc w:val="left"/>
              <w:rPr>
                <w:rFonts w:hint="eastAsia" w:ascii="宋体" w:hAnsi="宋体" w:eastAsia="宋体" w:cs="宋体"/>
                <w:kern w:val="0"/>
                <w:sz w:val="21"/>
                <w:szCs w:val="21"/>
                <w:highlight w:val="none"/>
                <w:u w:val="none" w:color="auto"/>
              </w:rPr>
            </w:pPr>
            <w:r>
              <w:rPr>
                <w:rFonts w:hint="eastAsia" w:ascii="宋体" w:hAnsi="宋体" w:eastAsia="宋体" w:cs="宋体"/>
                <w:sz w:val="21"/>
                <w:szCs w:val="21"/>
                <w:highlight w:val="none"/>
                <w:u w:val="none" w:color="auto"/>
                <w:lang w:val="en-US" w:eastAsia="zh-CN"/>
              </w:rPr>
              <w:t>投标单位自</w:t>
            </w:r>
            <w:r>
              <w:rPr>
                <w:rFonts w:hint="eastAsia" w:ascii="宋体" w:hAnsi="宋体" w:eastAsia="宋体" w:cs="宋体"/>
                <w:kern w:val="0"/>
                <w:sz w:val="21"/>
                <w:szCs w:val="21"/>
                <w:highlight w:val="none"/>
                <w:u w:val="none" w:color="auto"/>
              </w:rPr>
              <w:t>201</w:t>
            </w:r>
            <w:r>
              <w:rPr>
                <w:rFonts w:hint="eastAsia" w:ascii="宋体" w:hAnsi="宋体" w:eastAsia="宋体" w:cs="宋体"/>
                <w:kern w:val="0"/>
                <w:sz w:val="21"/>
                <w:szCs w:val="21"/>
                <w:highlight w:val="none"/>
                <w:u w:val="none" w:color="auto"/>
                <w:lang w:val="en-US" w:eastAsia="zh-CN"/>
              </w:rPr>
              <w:t>9</w:t>
            </w:r>
            <w:r>
              <w:rPr>
                <w:rFonts w:hint="eastAsia" w:ascii="宋体" w:hAnsi="宋体" w:eastAsia="宋体" w:cs="宋体"/>
                <w:kern w:val="0"/>
                <w:sz w:val="21"/>
                <w:szCs w:val="21"/>
                <w:highlight w:val="none"/>
                <w:u w:val="none" w:color="auto"/>
              </w:rPr>
              <w:t>年</w:t>
            </w:r>
            <w:r>
              <w:rPr>
                <w:rFonts w:hint="eastAsia" w:ascii="宋体" w:hAnsi="宋体" w:eastAsia="宋体" w:cs="宋体"/>
                <w:kern w:val="0"/>
                <w:sz w:val="21"/>
                <w:szCs w:val="21"/>
                <w:highlight w:val="none"/>
                <w:u w:val="none" w:color="auto"/>
                <w:lang w:val="en-US" w:eastAsia="zh-CN"/>
              </w:rPr>
              <w:t>9</w:t>
            </w:r>
            <w:r>
              <w:rPr>
                <w:rFonts w:hint="eastAsia" w:ascii="宋体" w:hAnsi="宋体" w:eastAsia="宋体" w:cs="宋体"/>
                <w:kern w:val="0"/>
                <w:sz w:val="21"/>
                <w:szCs w:val="21"/>
                <w:highlight w:val="none"/>
                <w:u w:val="none" w:color="auto"/>
              </w:rPr>
              <w:t>月1日以来</w:t>
            </w:r>
            <w:r>
              <w:rPr>
                <w:rFonts w:hint="eastAsia" w:ascii="宋体" w:hAnsi="宋体" w:eastAsia="宋体" w:cs="宋体"/>
                <w:kern w:val="0"/>
                <w:sz w:val="21"/>
                <w:szCs w:val="21"/>
                <w:highlight w:val="none"/>
                <w:u w:val="none" w:color="auto"/>
                <w:lang w:eastAsia="zh-CN"/>
              </w:rPr>
              <w:t>（</w:t>
            </w:r>
            <w:r>
              <w:rPr>
                <w:rFonts w:hint="eastAsia" w:ascii="宋体" w:hAnsi="宋体" w:eastAsia="宋体" w:cs="宋体"/>
                <w:kern w:val="0"/>
                <w:sz w:val="21"/>
                <w:szCs w:val="21"/>
                <w:highlight w:val="none"/>
                <w:u w:val="none" w:color="auto"/>
                <w:lang w:val="en-US" w:eastAsia="zh-CN"/>
              </w:rPr>
              <w:t>以合同签订时间为准</w:t>
            </w:r>
            <w:r>
              <w:rPr>
                <w:rFonts w:hint="eastAsia" w:ascii="宋体" w:hAnsi="宋体" w:eastAsia="宋体" w:cs="宋体"/>
                <w:kern w:val="0"/>
                <w:sz w:val="21"/>
                <w:szCs w:val="21"/>
                <w:highlight w:val="none"/>
                <w:u w:val="none" w:color="auto"/>
                <w:lang w:eastAsia="zh-CN"/>
              </w:rPr>
              <w:t>）</w:t>
            </w:r>
            <w:r>
              <w:rPr>
                <w:rFonts w:hint="eastAsia" w:ascii="宋体" w:hAnsi="宋体" w:eastAsia="宋体" w:cs="宋体"/>
                <w:sz w:val="21"/>
                <w:szCs w:val="21"/>
                <w:highlight w:val="none"/>
                <w:u w:val="none" w:color="auto"/>
                <w:lang w:val="en-US" w:eastAsia="zh-CN"/>
              </w:rPr>
              <w:t>承接的在服务期内的市级及以上行政事业单位</w:t>
            </w:r>
            <w:r>
              <w:rPr>
                <w:rFonts w:hint="eastAsia" w:ascii="宋体" w:hAnsi="宋体" w:eastAsia="宋体" w:cs="宋体"/>
                <w:sz w:val="21"/>
                <w:szCs w:val="21"/>
                <w:highlight w:val="none"/>
                <w:u w:val="none" w:color="auto"/>
              </w:rPr>
              <w:t>政府采购类</w:t>
            </w:r>
            <w:r>
              <w:rPr>
                <w:rFonts w:hint="eastAsia" w:ascii="宋体" w:hAnsi="宋体" w:eastAsia="宋体" w:cs="宋体"/>
                <w:sz w:val="21"/>
                <w:szCs w:val="21"/>
                <w:highlight w:val="none"/>
                <w:u w:val="none" w:color="auto"/>
                <w:lang w:val="en-US" w:eastAsia="zh-CN"/>
              </w:rPr>
              <w:t>年度招标代理合同（服务期至少一年）</w:t>
            </w:r>
            <w:r>
              <w:rPr>
                <w:rFonts w:hint="eastAsia" w:ascii="宋体" w:hAnsi="宋体" w:eastAsia="宋体" w:cs="宋体"/>
                <w:sz w:val="21"/>
                <w:szCs w:val="21"/>
                <w:highlight w:val="none"/>
                <w:u w:val="none" w:color="auto"/>
              </w:rPr>
              <w:t>，</w:t>
            </w:r>
            <w:r>
              <w:rPr>
                <w:rFonts w:hint="eastAsia" w:ascii="宋体" w:hAnsi="宋体" w:eastAsia="宋体" w:cs="宋体"/>
                <w:sz w:val="21"/>
                <w:szCs w:val="21"/>
                <w:highlight w:val="none"/>
                <w:u w:val="none" w:color="auto"/>
                <w:lang w:val="en-US" w:eastAsia="zh-CN"/>
              </w:rPr>
              <w:t>有一个得5</w:t>
            </w:r>
            <w:r>
              <w:rPr>
                <w:rFonts w:hint="eastAsia" w:ascii="宋体" w:hAnsi="宋体" w:eastAsia="宋体" w:cs="宋体"/>
                <w:sz w:val="21"/>
                <w:szCs w:val="21"/>
                <w:highlight w:val="none"/>
                <w:u w:val="none" w:color="auto"/>
              </w:rPr>
              <w:t>分，满分</w:t>
            </w:r>
            <w:r>
              <w:rPr>
                <w:rFonts w:hint="eastAsia" w:ascii="宋体" w:hAnsi="宋体" w:eastAsia="宋体" w:cs="宋体"/>
                <w:sz w:val="21"/>
                <w:szCs w:val="21"/>
                <w:highlight w:val="none"/>
                <w:u w:val="none" w:color="auto"/>
                <w:lang w:val="en-US" w:eastAsia="zh-CN"/>
              </w:rPr>
              <w:t>40</w:t>
            </w:r>
            <w:r>
              <w:rPr>
                <w:rFonts w:hint="eastAsia" w:ascii="宋体" w:hAnsi="宋体" w:eastAsia="宋体" w:cs="宋体"/>
                <w:sz w:val="21"/>
                <w:szCs w:val="21"/>
                <w:highlight w:val="none"/>
                <w:u w:val="none" w:color="auto"/>
              </w:rPr>
              <w:t>分（提供</w:t>
            </w:r>
            <w:r>
              <w:rPr>
                <w:rFonts w:hint="eastAsia" w:ascii="宋体" w:hAnsi="宋体" w:eastAsia="宋体" w:cs="宋体"/>
                <w:sz w:val="21"/>
                <w:szCs w:val="21"/>
                <w:highlight w:val="none"/>
                <w:u w:val="none" w:color="auto"/>
                <w:lang w:val="en-US" w:eastAsia="zh-CN"/>
              </w:rPr>
              <w:t>合同复印件及与合同对应的一份发票复印件佐证，同一个业主单位的多份合同只计算一次得分，不在服务期内的合同不得分，非政府采购类年度合同不得分</w:t>
            </w:r>
            <w:r>
              <w:rPr>
                <w:rFonts w:hint="eastAsia" w:ascii="宋体" w:hAnsi="宋体" w:eastAsia="宋体" w:cs="宋体"/>
                <w:sz w:val="21"/>
                <w:szCs w:val="21"/>
                <w:highlight w:val="none"/>
                <w:u w:val="non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190" w:hRule="atLeast"/>
          <w:jc w:val="center"/>
        </w:trPr>
        <w:tc>
          <w:tcPr>
            <w:tcW w:w="1581" w:type="dxa"/>
            <w:noWrap/>
            <w:vAlign w:val="center"/>
          </w:tcPr>
          <w:p>
            <w:pPr>
              <w:widowControl/>
              <w:spacing w:line="360" w:lineRule="auto"/>
              <w:jc w:val="center"/>
              <w:rPr>
                <w:rFonts w:hint="eastAsia" w:ascii="宋体" w:hAnsi="宋体" w:eastAsia="宋体" w:cs="宋体"/>
                <w:kern w:val="0"/>
                <w:sz w:val="21"/>
                <w:szCs w:val="21"/>
                <w:highlight w:val="none"/>
                <w:u w:val="none" w:color="auto"/>
                <w:lang w:val="en-US" w:eastAsia="zh-CN"/>
              </w:rPr>
            </w:pPr>
            <w:r>
              <w:rPr>
                <w:rFonts w:hint="eastAsia" w:ascii="宋体" w:hAnsi="宋体" w:eastAsia="宋体" w:cs="宋体"/>
                <w:kern w:val="0"/>
                <w:sz w:val="21"/>
                <w:szCs w:val="21"/>
                <w:highlight w:val="none"/>
                <w:u w:val="none" w:color="auto"/>
                <w:lang w:val="en-US" w:eastAsia="zh-CN"/>
              </w:rPr>
              <w:t>市级考核</w:t>
            </w:r>
          </w:p>
          <w:p>
            <w:pPr>
              <w:widowControl/>
              <w:spacing w:line="360" w:lineRule="auto"/>
              <w:jc w:val="center"/>
              <w:rPr>
                <w:rFonts w:hint="eastAsia" w:ascii="宋体" w:hAnsi="宋体" w:eastAsia="宋体" w:cs="宋体"/>
                <w:kern w:val="0"/>
                <w:sz w:val="21"/>
                <w:szCs w:val="21"/>
                <w:highlight w:val="none"/>
                <w:u w:val="none" w:color="auto"/>
                <w:lang w:val="en-US" w:eastAsia="zh-CN"/>
              </w:rPr>
            </w:pPr>
            <w:r>
              <w:rPr>
                <w:rFonts w:hint="eastAsia" w:ascii="宋体" w:hAnsi="宋体" w:eastAsia="宋体" w:cs="宋体"/>
                <w:kern w:val="0"/>
                <w:sz w:val="21"/>
                <w:szCs w:val="21"/>
                <w:highlight w:val="none"/>
                <w:u w:val="none" w:color="auto"/>
                <w:lang w:val="en-US" w:eastAsia="zh-CN"/>
              </w:rPr>
              <w:t>（5分）</w:t>
            </w:r>
          </w:p>
        </w:tc>
        <w:tc>
          <w:tcPr>
            <w:tcW w:w="6819" w:type="dxa"/>
            <w:noWrap/>
            <w:vAlign w:val="center"/>
          </w:tcPr>
          <w:p>
            <w:pPr>
              <w:widowControl/>
              <w:spacing w:line="360" w:lineRule="auto"/>
              <w:jc w:val="left"/>
              <w:rPr>
                <w:rFonts w:hint="eastAsia" w:ascii="宋体" w:hAnsi="宋体" w:eastAsia="宋体" w:cs="宋体"/>
                <w:sz w:val="21"/>
                <w:szCs w:val="21"/>
                <w:highlight w:val="none"/>
                <w:u w:val="none" w:color="auto"/>
                <w:lang w:val="en-US" w:eastAsia="zh-CN"/>
              </w:rPr>
            </w:pPr>
            <w:r>
              <w:rPr>
                <w:rFonts w:hint="eastAsia" w:ascii="宋体" w:hAnsi="宋体" w:eastAsia="宋体" w:cs="宋体"/>
                <w:kern w:val="0"/>
                <w:sz w:val="21"/>
                <w:szCs w:val="21"/>
                <w:highlight w:val="none"/>
                <w:u w:val="none" w:color="auto"/>
                <w:lang w:val="en-US" w:eastAsia="zh-CN"/>
              </w:rPr>
              <w:t>投标单位自2020年以来，在南通市政府采购网公示的市级</w:t>
            </w:r>
            <w:r>
              <w:rPr>
                <w:rFonts w:hint="eastAsia" w:ascii="宋体" w:hAnsi="宋体" w:eastAsia="宋体" w:cs="宋体"/>
                <w:kern w:val="0"/>
                <w:sz w:val="21"/>
                <w:szCs w:val="21"/>
                <w:highlight w:val="none"/>
                <w:u w:val="none" w:color="auto"/>
              </w:rPr>
              <w:t>政府采购代理机构考核记分结果通</w:t>
            </w:r>
            <w:r>
              <w:rPr>
                <w:rFonts w:hint="eastAsia" w:ascii="宋体" w:hAnsi="宋体" w:eastAsia="宋体" w:cs="宋体"/>
                <w:kern w:val="0"/>
                <w:sz w:val="21"/>
                <w:szCs w:val="21"/>
                <w:highlight w:val="none"/>
                <w:u w:val="none" w:color="auto"/>
                <w:lang w:val="en-US" w:eastAsia="zh-CN"/>
              </w:rPr>
              <w:t>告中，未有扣分，得5分。提供承诺函，格式自拟。投标单位名单至少在2022年度公布的两次考核名单中，否则本项不得分。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27" w:hRule="atLeast"/>
          <w:jc w:val="center"/>
        </w:trPr>
        <w:tc>
          <w:tcPr>
            <w:tcW w:w="1581" w:type="dxa"/>
            <w:vMerge w:val="restart"/>
            <w:noWrap/>
            <w:vAlign w:val="center"/>
          </w:tcPr>
          <w:p>
            <w:pPr>
              <w:widowControl/>
              <w:spacing w:line="360" w:lineRule="auto"/>
              <w:jc w:val="center"/>
              <w:rPr>
                <w:rFonts w:hint="eastAsia" w:ascii="宋体" w:hAnsi="宋体" w:eastAsia="宋体" w:cs="宋体"/>
                <w:sz w:val="21"/>
                <w:szCs w:val="21"/>
                <w:highlight w:val="none"/>
                <w:u w:val="none" w:color="auto"/>
              </w:rPr>
            </w:pPr>
            <w:r>
              <w:rPr>
                <w:rFonts w:hint="eastAsia" w:ascii="宋体" w:hAnsi="宋体" w:eastAsia="宋体" w:cs="宋体"/>
                <w:sz w:val="21"/>
                <w:szCs w:val="21"/>
                <w:highlight w:val="none"/>
                <w:u w:val="none" w:color="auto"/>
              </w:rPr>
              <w:t>招标代理</w:t>
            </w:r>
          </w:p>
          <w:p>
            <w:pPr>
              <w:widowControl/>
              <w:spacing w:line="360" w:lineRule="auto"/>
              <w:jc w:val="center"/>
              <w:rPr>
                <w:rFonts w:hint="eastAsia" w:ascii="宋体" w:hAnsi="宋体" w:eastAsia="宋体" w:cs="宋体"/>
                <w:sz w:val="21"/>
                <w:szCs w:val="21"/>
                <w:highlight w:val="none"/>
                <w:u w:val="none" w:color="auto"/>
              </w:rPr>
            </w:pPr>
            <w:r>
              <w:rPr>
                <w:rFonts w:hint="eastAsia" w:ascii="宋体" w:hAnsi="宋体" w:eastAsia="宋体" w:cs="宋体"/>
                <w:sz w:val="21"/>
                <w:szCs w:val="21"/>
                <w:highlight w:val="none"/>
                <w:u w:val="none" w:color="auto"/>
              </w:rPr>
              <w:t>实施方案</w:t>
            </w:r>
          </w:p>
          <w:p>
            <w:pPr>
              <w:widowControl/>
              <w:spacing w:line="360" w:lineRule="auto"/>
              <w:jc w:val="center"/>
              <w:rPr>
                <w:rFonts w:hint="eastAsia" w:ascii="宋体" w:hAnsi="宋体" w:eastAsia="宋体" w:cs="宋体"/>
                <w:kern w:val="0"/>
                <w:sz w:val="21"/>
                <w:szCs w:val="21"/>
                <w:highlight w:val="none"/>
                <w:u w:val="none" w:color="auto"/>
              </w:rPr>
            </w:pPr>
            <w:r>
              <w:rPr>
                <w:rFonts w:hint="eastAsia" w:ascii="宋体" w:hAnsi="宋体" w:eastAsia="宋体" w:cs="宋体"/>
                <w:sz w:val="21"/>
                <w:szCs w:val="21"/>
                <w:highlight w:val="none"/>
                <w:u w:val="none" w:color="auto"/>
              </w:rPr>
              <w:t>（</w:t>
            </w:r>
            <w:r>
              <w:rPr>
                <w:rFonts w:hint="eastAsia" w:ascii="宋体" w:hAnsi="宋体" w:eastAsia="宋体" w:cs="宋体"/>
                <w:sz w:val="21"/>
                <w:szCs w:val="21"/>
                <w:highlight w:val="none"/>
                <w:u w:val="none" w:color="auto"/>
                <w:lang w:val="en-US" w:eastAsia="zh-CN"/>
              </w:rPr>
              <w:t>25</w:t>
            </w:r>
            <w:r>
              <w:rPr>
                <w:rFonts w:hint="eastAsia" w:ascii="宋体" w:hAnsi="宋体" w:eastAsia="宋体" w:cs="宋体"/>
                <w:sz w:val="21"/>
                <w:szCs w:val="21"/>
                <w:highlight w:val="none"/>
                <w:u w:val="none" w:color="auto"/>
              </w:rPr>
              <w:t>分）</w:t>
            </w:r>
          </w:p>
        </w:tc>
        <w:tc>
          <w:tcPr>
            <w:tcW w:w="6819" w:type="dxa"/>
            <w:noWrap/>
            <w:vAlign w:val="center"/>
          </w:tcPr>
          <w:p>
            <w:pPr>
              <w:spacing w:line="360" w:lineRule="auto"/>
              <w:rPr>
                <w:rFonts w:hint="eastAsia" w:ascii="宋体" w:hAnsi="宋体" w:eastAsia="宋体" w:cs="宋体"/>
                <w:sz w:val="21"/>
                <w:szCs w:val="21"/>
                <w:highlight w:val="none"/>
                <w:u w:val="none" w:color="auto"/>
              </w:rPr>
            </w:pPr>
            <w:r>
              <w:rPr>
                <w:rFonts w:hint="eastAsia" w:ascii="宋体" w:hAnsi="宋体" w:eastAsia="宋体" w:cs="宋体"/>
                <w:sz w:val="21"/>
                <w:szCs w:val="21"/>
                <w:highlight w:val="none"/>
                <w:u w:val="none" w:color="auto"/>
              </w:rPr>
              <w:t>①项目组的组织形式、人员配备计划及人员岗位职责；3</w:t>
            </w:r>
            <w:r>
              <w:rPr>
                <w:rFonts w:hint="eastAsia" w:ascii="宋体" w:hAnsi="宋体" w:eastAsia="宋体" w:cs="宋体"/>
                <w:sz w:val="21"/>
                <w:szCs w:val="21"/>
                <w:highlight w:val="none"/>
                <w:u w:val="none" w:color="auto"/>
                <w:lang w:eastAsia="zh-CN"/>
              </w:rPr>
              <w:t>分</w:t>
            </w:r>
            <w:r>
              <w:rPr>
                <w:rFonts w:hint="eastAsia" w:ascii="宋体" w:hAnsi="宋体" w:eastAsia="宋体" w:cs="宋体"/>
                <w:sz w:val="21"/>
                <w:szCs w:val="21"/>
                <w:highlight w:val="none"/>
                <w:u w:val="none" w:color="auto"/>
              </w:rPr>
              <w:t>＜优≤5分，1分＜良≤3分，0分≤一般≤1</w:t>
            </w:r>
            <w:r>
              <w:rPr>
                <w:rFonts w:hint="eastAsia" w:ascii="宋体" w:hAnsi="宋体" w:eastAsia="宋体" w:cs="宋体"/>
                <w:sz w:val="21"/>
                <w:szCs w:val="21"/>
                <w:highlight w:val="none"/>
                <w:u w:val="none" w:color="auto"/>
                <w:lang w:eastAsia="zh-CN"/>
              </w:rPr>
              <w:t>分</w:t>
            </w:r>
            <w:r>
              <w:rPr>
                <w:rFonts w:hint="eastAsia" w:ascii="宋体" w:hAnsi="宋体" w:eastAsia="宋体" w:cs="宋体"/>
                <w:sz w:val="21"/>
                <w:szCs w:val="21"/>
                <w:highlight w:val="none"/>
                <w:u w:val="non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40" w:hRule="atLeast"/>
          <w:jc w:val="center"/>
        </w:trPr>
        <w:tc>
          <w:tcPr>
            <w:tcW w:w="1581" w:type="dxa"/>
            <w:vMerge w:val="continue"/>
            <w:noWrap/>
            <w:vAlign w:val="center"/>
          </w:tcPr>
          <w:p>
            <w:pPr>
              <w:widowControl/>
              <w:spacing w:line="360" w:lineRule="auto"/>
              <w:jc w:val="left"/>
              <w:rPr>
                <w:rFonts w:hint="eastAsia" w:ascii="宋体" w:hAnsi="宋体" w:eastAsia="宋体" w:cs="宋体"/>
                <w:kern w:val="0"/>
                <w:sz w:val="21"/>
                <w:szCs w:val="21"/>
                <w:highlight w:val="none"/>
                <w:u w:val="none" w:color="auto"/>
              </w:rPr>
            </w:pPr>
          </w:p>
        </w:tc>
        <w:tc>
          <w:tcPr>
            <w:tcW w:w="6819" w:type="dxa"/>
            <w:noWrap/>
            <w:vAlign w:val="center"/>
          </w:tcPr>
          <w:p>
            <w:pPr>
              <w:spacing w:line="360" w:lineRule="auto"/>
              <w:rPr>
                <w:rFonts w:hint="eastAsia" w:ascii="宋体" w:hAnsi="宋体" w:eastAsia="宋体" w:cs="宋体"/>
                <w:sz w:val="21"/>
                <w:szCs w:val="21"/>
                <w:highlight w:val="none"/>
                <w:u w:val="none" w:color="auto"/>
              </w:rPr>
            </w:pPr>
            <w:r>
              <w:rPr>
                <w:rFonts w:hint="eastAsia" w:ascii="宋体" w:hAnsi="宋体" w:eastAsia="宋体" w:cs="宋体"/>
                <w:sz w:val="21"/>
                <w:szCs w:val="21"/>
                <w:highlight w:val="none"/>
                <w:u w:val="none" w:color="auto"/>
              </w:rPr>
              <w:t>②政府采购项目工作程序、工作方法及措施、工作制度；3</w:t>
            </w:r>
            <w:r>
              <w:rPr>
                <w:rFonts w:hint="eastAsia" w:ascii="宋体" w:hAnsi="宋体" w:eastAsia="宋体" w:cs="宋体"/>
                <w:sz w:val="21"/>
                <w:szCs w:val="21"/>
                <w:highlight w:val="none"/>
                <w:u w:val="none" w:color="auto"/>
                <w:lang w:eastAsia="zh-CN"/>
              </w:rPr>
              <w:t>分</w:t>
            </w:r>
            <w:r>
              <w:rPr>
                <w:rFonts w:hint="eastAsia" w:ascii="宋体" w:hAnsi="宋体" w:eastAsia="宋体" w:cs="宋体"/>
                <w:sz w:val="21"/>
                <w:szCs w:val="21"/>
                <w:highlight w:val="none"/>
                <w:u w:val="none" w:color="auto"/>
              </w:rPr>
              <w:t>＜优≤5分，1分＜良≤3分，0分≤一般≤1</w:t>
            </w:r>
            <w:r>
              <w:rPr>
                <w:rFonts w:hint="eastAsia" w:ascii="宋体" w:hAnsi="宋体" w:eastAsia="宋体" w:cs="宋体"/>
                <w:sz w:val="21"/>
                <w:szCs w:val="21"/>
                <w:highlight w:val="none"/>
                <w:u w:val="none" w:color="auto"/>
                <w:lang w:eastAsia="zh-CN"/>
              </w:rPr>
              <w:t>分</w:t>
            </w:r>
            <w:r>
              <w:rPr>
                <w:rFonts w:hint="eastAsia" w:ascii="宋体" w:hAnsi="宋体" w:eastAsia="宋体" w:cs="宋体"/>
                <w:sz w:val="21"/>
                <w:szCs w:val="21"/>
                <w:highlight w:val="none"/>
                <w:u w:val="non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404" w:hRule="atLeast"/>
          <w:jc w:val="center"/>
        </w:trPr>
        <w:tc>
          <w:tcPr>
            <w:tcW w:w="1581" w:type="dxa"/>
            <w:vMerge w:val="continue"/>
            <w:noWrap/>
            <w:vAlign w:val="center"/>
          </w:tcPr>
          <w:p>
            <w:pPr>
              <w:widowControl/>
              <w:spacing w:line="360" w:lineRule="auto"/>
              <w:jc w:val="left"/>
              <w:rPr>
                <w:rFonts w:hint="eastAsia" w:ascii="宋体" w:hAnsi="宋体" w:eastAsia="宋体" w:cs="宋体"/>
                <w:kern w:val="0"/>
                <w:sz w:val="21"/>
                <w:szCs w:val="21"/>
                <w:highlight w:val="none"/>
                <w:u w:val="none" w:color="auto"/>
              </w:rPr>
            </w:pPr>
          </w:p>
        </w:tc>
        <w:tc>
          <w:tcPr>
            <w:tcW w:w="6819" w:type="dxa"/>
            <w:noWrap/>
            <w:vAlign w:val="center"/>
          </w:tcPr>
          <w:p>
            <w:pPr>
              <w:spacing w:line="360" w:lineRule="auto"/>
              <w:rPr>
                <w:rFonts w:hint="eastAsia" w:ascii="宋体" w:hAnsi="宋体" w:eastAsia="宋体" w:cs="宋体"/>
                <w:sz w:val="21"/>
                <w:szCs w:val="21"/>
                <w:highlight w:val="none"/>
                <w:u w:val="none" w:color="auto"/>
              </w:rPr>
            </w:pPr>
            <w:r>
              <w:rPr>
                <w:rFonts w:hint="eastAsia" w:ascii="宋体" w:hAnsi="宋体" w:eastAsia="宋体" w:cs="宋体"/>
                <w:sz w:val="21"/>
                <w:szCs w:val="21"/>
                <w:highlight w:val="none"/>
                <w:u w:val="none" w:color="auto"/>
              </w:rPr>
              <w:t>③对政府采购招标代理控制特点、难点、关键点的认识，以及实施进程中如何对关键点进行控制等。3</w:t>
            </w:r>
            <w:r>
              <w:rPr>
                <w:rFonts w:hint="eastAsia" w:ascii="宋体" w:hAnsi="宋体" w:eastAsia="宋体" w:cs="宋体"/>
                <w:sz w:val="21"/>
                <w:szCs w:val="21"/>
                <w:highlight w:val="none"/>
                <w:u w:val="none" w:color="auto"/>
                <w:lang w:eastAsia="zh-CN"/>
              </w:rPr>
              <w:t>分</w:t>
            </w:r>
            <w:r>
              <w:rPr>
                <w:rFonts w:hint="eastAsia" w:ascii="宋体" w:hAnsi="宋体" w:eastAsia="宋体" w:cs="宋体"/>
                <w:sz w:val="21"/>
                <w:szCs w:val="21"/>
                <w:highlight w:val="none"/>
                <w:u w:val="none" w:color="auto"/>
              </w:rPr>
              <w:t>＜优≤5分，1分＜良≤3分，0分≤一般≤1</w:t>
            </w:r>
            <w:r>
              <w:rPr>
                <w:rFonts w:hint="eastAsia" w:ascii="宋体" w:hAnsi="宋体" w:eastAsia="宋体" w:cs="宋体"/>
                <w:sz w:val="21"/>
                <w:szCs w:val="21"/>
                <w:highlight w:val="none"/>
                <w:u w:val="none" w:color="auto"/>
                <w:lang w:eastAsia="zh-CN"/>
              </w:rPr>
              <w:t>分</w:t>
            </w:r>
            <w:r>
              <w:rPr>
                <w:rFonts w:hint="eastAsia" w:ascii="宋体" w:hAnsi="宋体" w:eastAsia="宋体" w:cs="宋体"/>
                <w:sz w:val="21"/>
                <w:szCs w:val="21"/>
                <w:highlight w:val="none"/>
                <w:u w:val="non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atLeast"/>
          <w:jc w:val="center"/>
        </w:trPr>
        <w:tc>
          <w:tcPr>
            <w:tcW w:w="1581" w:type="dxa"/>
            <w:vMerge w:val="continue"/>
            <w:noWrap/>
            <w:vAlign w:val="center"/>
          </w:tcPr>
          <w:p>
            <w:pPr>
              <w:widowControl/>
              <w:spacing w:line="360" w:lineRule="auto"/>
              <w:jc w:val="left"/>
              <w:rPr>
                <w:rFonts w:hint="eastAsia" w:ascii="宋体" w:hAnsi="宋体" w:eastAsia="宋体" w:cs="宋体"/>
                <w:kern w:val="0"/>
                <w:sz w:val="21"/>
                <w:szCs w:val="21"/>
                <w:highlight w:val="none"/>
                <w:u w:val="none" w:color="auto"/>
              </w:rPr>
            </w:pPr>
          </w:p>
        </w:tc>
        <w:tc>
          <w:tcPr>
            <w:tcW w:w="6819" w:type="dxa"/>
            <w:noWrap/>
            <w:vAlign w:val="center"/>
          </w:tcPr>
          <w:p>
            <w:pPr>
              <w:spacing w:line="360" w:lineRule="auto"/>
              <w:rPr>
                <w:rFonts w:hint="eastAsia" w:ascii="宋体" w:hAnsi="宋体" w:eastAsia="宋体" w:cs="宋体"/>
                <w:sz w:val="21"/>
                <w:szCs w:val="21"/>
                <w:highlight w:val="none"/>
                <w:u w:val="none" w:color="auto"/>
                <w:lang w:val="en-US" w:eastAsia="zh-CN"/>
              </w:rPr>
            </w:pPr>
            <w:r>
              <w:rPr>
                <w:rFonts w:hint="eastAsia" w:ascii="宋体" w:hAnsi="宋体" w:eastAsia="宋体" w:cs="宋体"/>
                <w:sz w:val="21"/>
                <w:szCs w:val="21"/>
                <w:highlight w:val="none"/>
                <w:u w:val="none" w:color="auto"/>
                <w:lang w:val="en-US" w:eastAsia="zh-CN"/>
              </w:rPr>
              <w:fldChar w:fldCharType="begin"/>
            </w:r>
            <w:r>
              <w:rPr>
                <w:rFonts w:hint="eastAsia" w:ascii="宋体" w:hAnsi="宋体" w:eastAsia="宋体" w:cs="宋体"/>
                <w:sz w:val="21"/>
                <w:szCs w:val="21"/>
                <w:highlight w:val="none"/>
                <w:u w:val="none" w:color="auto"/>
                <w:lang w:val="en-US" w:eastAsia="zh-CN"/>
              </w:rPr>
              <w:instrText xml:space="preserve"> = 4 \* GB3 \* MERGEFORMAT </w:instrText>
            </w:r>
            <w:r>
              <w:rPr>
                <w:rFonts w:hint="eastAsia" w:ascii="宋体" w:hAnsi="宋体" w:eastAsia="宋体" w:cs="宋体"/>
                <w:sz w:val="21"/>
                <w:szCs w:val="21"/>
                <w:highlight w:val="none"/>
                <w:u w:val="none" w:color="auto"/>
                <w:lang w:val="en-US" w:eastAsia="zh-CN"/>
              </w:rPr>
              <w:fldChar w:fldCharType="separate"/>
            </w:r>
            <w:r>
              <w:rPr>
                <w:rFonts w:hint="eastAsia" w:ascii="宋体" w:hAnsi="宋体" w:eastAsia="宋体" w:cs="宋体"/>
                <w:sz w:val="21"/>
                <w:szCs w:val="21"/>
                <w:highlight w:val="none"/>
                <w:u w:val="none" w:color="auto"/>
                <w:lang w:val="en-US" w:eastAsia="zh-CN"/>
              </w:rPr>
              <w:t>④</w:t>
            </w:r>
            <w:r>
              <w:rPr>
                <w:rFonts w:hint="eastAsia" w:ascii="宋体" w:hAnsi="宋体" w:eastAsia="宋体" w:cs="宋体"/>
                <w:sz w:val="21"/>
                <w:szCs w:val="21"/>
                <w:highlight w:val="none"/>
                <w:u w:val="none" w:color="auto"/>
                <w:lang w:val="en-US" w:eastAsia="zh-CN"/>
              </w:rPr>
              <w:fldChar w:fldCharType="end"/>
            </w:r>
            <w:r>
              <w:rPr>
                <w:rFonts w:hint="eastAsia" w:ascii="宋体" w:hAnsi="宋体" w:eastAsia="宋体" w:cs="宋体"/>
                <w:sz w:val="21"/>
                <w:szCs w:val="21"/>
                <w:highlight w:val="none"/>
                <w:u w:val="none" w:color="auto"/>
                <w:lang w:val="en-US" w:eastAsia="zh-CN"/>
              </w:rPr>
              <w:t>投标单位须具备快速响应能力，接招标人临时会议通知，须在2小时内到达招标人办公地点。提供有效的承诺书和最快应急响应时效的证明材料得5分。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42" w:hRule="atLeast"/>
          <w:jc w:val="center"/>
        </w:trPr>
        <w:tc>
          <w:tcPr>
            <w:tcW w:w="1581" w:type="dxa"/>
            <w:vMerge w:val="continue"/>
            <w:noWrap/>
            <w:vAlign w:val="center"/>
          </w:tcPr>
          <w:p>
            <w:pPr>
              <w:widowControl/>
              <w:spacing w:line="360" w:lineRule="auto"/>
              <w:jc w:val="left"/>
              <w:rPr>
                <w:rFonts w:hint="eastAsia" w:ascii="宋体" w:hAnsi="宋体" w:eastAsia="宋体" w:cs="宋体"/>
                <w:kern w:val="0"/>
                <w:sz w:val="21"/>
                <w:szCs w:val="21"/>
                <w:highlight w:val="none"/>
                <w:u w:val="none" w:color="auto"/>
              </w:rPr>
            </w:pPr>
          </w:p>
        </w:tc>
        <w:tc>
          <w:tcPr>
            <w:tcW w:w="6819" w:type="dxa"/>
            <w:noWrap/>
            <w:vAlign w:val="center"/>
          </w:tcPr>
          <w:p>
            <w:pPr>
              <w:spacing w:line="360" w:lineRule="auto"/>
              <w:rPr>
                <w:rFonts w:hint="eastAsia" w:ascii="宋体" w:hAnsi="宋体" w:eastAsia="宋体" w:cs="宋体"/>
                <w:sz w:val="21"/>
                <w:szCs w:val="21"/>
                <w:highlight w:val="none"/>
                <w:u w:val="none" w:color="auto"/>
                <w:lang w:val="en-US" w:eastAsia="zh-CN"/>
              </w:rPr>
            </w:pPr>
            <w:r>
              <w:rPr>
                <w:rFonts w:hint="eastAsia" w:ascii="宋体" w:hAnsi="宋体" w:eastAsia="宋体" w:cs="宋体"/>
                <w:sz w:val="21"/>
                <w:szCs w:val="21"/>
                <w:highlight w:val="none"/>
                <w:u w:val="none" w:color="auto"/>
                <w:lang w:val="en-US" w:eastAsia="zh-CN"/>
              </w:rPr>
              <w:fldChar w:fldCharType="begin"/>
            </w:r>
            <w:r>
              <w:rPr>
                <w:rFonts w:hint="eastAsia" w:ascii="宋体" w:hAnsi="宋体" w:eastAsia="宋体" w:cs="宋体"/>
                <w:sz w:val="21"/>
                <w:szCs w:val="21"/>
                <w:highlight w:val="none"/>
                <w:u w:val="none" w:color="auto"/>
                <w:lang w:val="en-US" w:eastAsia="zh-CN"/>
              </w:rPr>
              <w:instrText xml:space="preserve"> = 5 \* GB3 \* MERGEFORMAT </w:instrText>
            </w:r>
            <w:r>
              <w:rPr>
                <w:rFonts w:hint="eastAsia" w:ascii="宋体" w:hAnsi="宋体" w:eastAsia="宋体" w:cs="宋体"/>
                <w:sz w:val="21"/>
                <w:szCs w:val="21"/>
                <w:highlight w:val="none"/>
                <w:u w:val="none" w:color="auto"/>
                <w:lang w:val="en-US" w:eastAsia="zh-CN"/>
              </w:rPr>
              <w:fldChar w:fldCharType="separate"/>
            </w:r>
            <w:r>
              <w:rPr>
                <w:rFonts w:hint="eastAsia" w:ascii="宋体" w:hAnsi="宋体" w:eastAsia="宋体" w:cs="宋体"/>
                <w:sz w:val="21"/>
                <w:szCs w:val="21"/>
                <w:highlight w:val="none"/>
                <w:u w:val="none" w:color="auto"/>
                <w:lang w:val="en-US" w:eastAsia="zh-CN"/>
              </w:rPr>
              <w:t>⑤</w:t>
            </w:r>
            <w:r>
              <w:rPr>
                <w:rFonts w:hint="eastAsia" w:ascii="宋体" w:hAnsi="宋体" w:eastAsia="宋体" w:cs="宋体"/>
                <w:sz w:val="21"/>
                <w:szCs w:val="21"/>
                <w:highlight w:val="none"/>
                <w:u w:val="none" w:color="auto"/>
                <w:lang w:val="en-US" w:eastAsia="zh-CN"/>
              </w:rPr>
              <w:fldChar w:fldCharType="end"/>
            </w:r>
            <w:r>
              <w:rPr>
                <w:rFonts w:hint="eastAsia" w:ascii="宋体" w:hAnsi="宋体" w:eastAsia="宋体" w:cs="宋体"/>
                <w:sz w:val="21"/>
                <w:szCs w:val="21"/>
                <w:highlight w:val="none"/>
                <w:u w:val="none" w:color="auto"/>
                <w:lang w:val="en-US" w:eastAsia="zh-CN"/>
              </w:rPr>
              <w:t>投标单位具有江苏省政府采购评审专家库抽取权限，得5分。提供相关证明材料充分佐证，否则不得分。</w:t>
            </w:r>
          </w:p>
        </w:tc>
      </w:tr>
    </w:tbl>
    <w:p>
      <w:pPr>
        <w:snapToGrid w:val="0"/>
        <w:ind w:firstLine="487" w:firstLineChars="202"/>
        <w:rPr>
          <w:rStyle w:val="5"/>
          <w:rFonts w:hint="eastAsia" w:ascii="宋体" w:hAnsi="宋体" w:eastAsia="宋体" w:cs="宋体"/>
          <w:b/>
          <w:color w:val="auto"/>
          <w:sz w:val="24"/>
          <w:szCs w:val="24"/>
          <w:highlight w:val="none"/>
          <w:u w:val="none" w:color="auto"/>
        </w:rPr>
      </w:pPr>
    </w:p>
    <w:p>
      <w:pPr>
        <w:snapToGrid w:val="0"/>
        <w:ind w:firstLine="487" w:firstLineChars="202"/>
        <w:rPr>
          <w:rStyle w:val="5"/>
          <w:rFonts w:hint="eastAsia" w:ascii="宋体" w:hAnsi="宋体" w:eastAsia="宋体" w:cs="宋体"/>
          <w:b/>
          <w:color w:val="auto"/>
          <w:sz w:val="24"/>
          <w:szCs w:val="24"/>
          <w:highlight w:val="none"/>
          <w:u w:val="none" w:color="auto"/>
        </w:rPr>
      </w:pPr>
      <w:r>
        <w:rPr>
          <w:rStyle w:val="5"/>
          <w:rFonts w:hint="eastAsia" w:ascii="宋体" w:hAnsi="宋体" w:eastAsia="宋体" w:cs="宋体"/>
          <w:b/>
          <w:color w:val="auto"/>
          <w:sz w:val="24"/>
          <w:szCs w:val="24"/>
          <w:highlight w:val="none"/>
          <w:u w:val="none" w:color="auto"/>
        </w:rPr>
        <w:t>（二）商务报价响应评分：（</w:t>
      </w:r>
      <w:r>
        <w:rPr>
          <w:rStyle w:val="5"/>
          <w:rFonts w:hint="eastAsia" w:ascii="宋体" w:hAnsi="宋体" w:eastAsia="宋体" w:cs="宋体"/>
          <w:b/>
          <w:color w:val="auto"/>
          <w:sz w:val="24"/>
          <w:szCs w:val="24"/>
          <w:highlight w:val="none"/>
          <w:u w:val="none" w:color="auto"/>
          <w:lang w:val="en-US" w:eastAsia="zh-CN"/>
        </w:rPr>
        <w:t>1</w:t>
      </w:r>
      <w:r>
        <w:rPr>
          <w:rStyle w:val="5"/>
          <w:rFonts w:hint="eastAsia" w:ascii="宋体" w:hAnsi="宋体" w:eastAsia="宋体" w:cs="宋体"/>
          <w:b/>
          <w:color w:val="auto"/>
          <w:sz w:val="24"/>
          <w:szCs w:val="24"/>
          <w:highlight w:val="none"/>
          <w:u w:val="none" w:color="auto"/>
        </w:rPr>
        <w:t>0分）</w:t>
      </w:r>
    </w:p>
    <w:p>
      <w:pPr>
        <w:snapToGrid w:val="0"/>
        <w:ind w:firstLine="487" w:firstLineChars="202"/>
        <w:rPr>
          <w:rStyle w:val="5"/>
          <w:rFonts w:hint="eastAsia" w:ascii="宋体" w:hAnsi="宋体" w:eastAsia="宋体" w:cs="宋体"/>
          <w:b/>
          <w:bCs/>
          <w:color w:val="auto"/>
          <w:sz w:val="24"/>
          <w:szCs w:val="24"/>
          <w:highlight w:val="none"/>
          <w:u w:val="none" w:color="auto"/>
          <w:lang w:val="en-US" w:eastAsia="zh-CN"/>
        </w:rPr>
      </w:pPr>
      <w:r>
        <w:rPr>
          <w:rStyle w:val="5"/>
          <w:rFonts w:hint="eastAsia" w:ascii="宋体" w:hAnsi="宋体" w:eastAsia="宋体" w:cs="宋体"/>
          <w:b/>
          <w:bCs/>
          <w:color w:val="auto"/>
          <w:sz w:val="24"/>
          <w:szCs w:val="24"/>
          <w:highlight w:val="none"/>
          <w:u w:val="none" w:color="auto"/>
        </w:rPr>
        <w:t>1.本项目</w:t>
      </w:r>
      <w:r>
        <w:rPr>
          <w:rStyle w:val="5"/>
          <w:rFonts w:hint="eastAsia" w:ascii="宋体" w:hAnsi="宋体" w:eastAsia="宋体" w:cs="宋体"/>
          <w:b/>
          <w:bCs/>
          <w:color w:val="auto"/>
          <w:sz w:val="24"/>
          <w:szCs w:val="24"/>
          <w:highlight w:val="none"/>
          <w:u w:val="none" w:color="auto"/>
          <w:lang w:val="en-US" w:eastAsia="zh-CN"/>
        </w:rPr>
        <w:t>最高限价为7.00折，投标报价高于最高限价的作为无效标处理，报价保留两位小数。</w:t>
      </w:r>
    </w:p>
    <w:p>
      <w:pPr>
        <w:snapToGrid w:val="0"/>
        <w:ind w:firstLine="484" w:firstLineChars="202"/>
        <w:rPr>
          <w:rStyle w:val="5"/>
          <w:rFonts w:hint="eastAsia" w:ascii="宋体" w:hAnsi="宋体" w:eastAsia="宋体" w:cs="宋体"/>
          <w:color w:val="auto"/>
          <w:sz w:val="24"/>
          <w:szCs w:val="24"/>
          <w:highlight w:val="none"/>
          <w:u w:val="none" w:color="auto"/>
        </w:rPr>
      </w:pPr>
      <w:r>
        <w:rPr>
          <w:rStyle w:val="5"/>
          <w:rFonts w:hint="eastAsia" w:ascii="宋体" w:hAnsi="宋体" w:eastAsia="宋体" w:cs="宋体"/>
          <w:color w:val="auto"/>
          <w:sz w:val="24"/>
          <w:szCs w:val="24"/>
          <w:highlight w:val="none"/>
          <w:u w:val="none" w:color="auto"/>
        </w:rPr>
        <w:t>2.满足招标文件要求且投标报价最低的报价为评标基准价，其商务报价响应得分为满分。</w:t>
      </w:r>
    </w:p>
    <w:p>
      <w:pPr>
        <w:snapToGrid w:val="0"/>
        <w:ind w:firstLine="484" w:firstLineChars="202"/>
        <w:rPr>
          <w:rStyle w:val="5"/>
          <w:rFonts w:hint="eastAsia" w:ascii="宋体" w:hAnsi="宋体" w:eastAsia="宋体" w:cs="宋体"/>
          <w:color w:val="auto"/>
          <w:sz w:val="24"/>
          <w:szCs w:val="24"/>
          <w:highlight w:val="none"/>
          <w:u w:val="none" w:color="auto"/>
        </w:rPr>
      </w:pPr>
      <w:r>
        <w:rPr>
          <w:rStyle w:val="5"/>
          <w:rFonts w:hint="eastAsia" w:ascii="宋体" w:hAnsi="宋体" w:eastAsia="宋体" w:cs="宋体"/>
          <w:color w:val="auto"/>
          <w:sz w:val="24"/>
          <w:szCs w:val="24"/>
          <w:highlight w:val="none"/>
          <w:u w:val="none" w:color="auto"/>
        </w:rPr>
        <w:t>3.其他投标供应商的商务报价响应得分分别按照下列公式计算：</w:t>
      </w:r>
    </w:p>
    <w:p>
      <w:pPr>
        <w:snapToGrid w:val="0"/>
        <w:ind w:firstLine="484" w:firstLineChars="202"/>
        <w:rPr>
          <w:rStyle w:val="5"/>
          <w:rFonts w:hint="eastAsia" w:ascii="宋体" w:hAnsi="宋体" w:eastAsia="宋体" w:cs="宋体"/>
          <w:color w:val="auto"/>
          <w:sz w:val="24"/>
          <w:szCs w:val="24"/>
          <w:highlight w:val="none"/>
          <w:u w:val="none" w:color="auto"/>
        </w:rPr>
      </w:pPr>
      <w:r>
        <w:rPr>
          <w:rStyle w:val="5"/>
          <w:rFonts w:hint="eastAsia" w:ascii="宋体" w:hAnsi="宋体" w:eastAsia="宋体" w:cs="宋体"/>
          <w:color w:val="auto"/>
          <w:sz w:val="24"/>
          <w:szCs w:val="24"/>
          <w:highlight w:val="none"/>
          <w:u w:val="none" w:color="auto"/>
        </w:rPr>
        <w:t>商务报价响应得分 =（评标基准价/投标报价）×</w:t>
      </w:r>
      <w:r>
        <w:rPr>
          <w:rStyle w:val="5"/>
          <w:rFonts w:hint="eastAsia" w:ascii="宋体" w:hAnsi="宋体" w:eastAsia="宋体" w:cs="宋体"/>
          <w:color w:val="auto"/>
          <w:sz w:val="24"/>
          <w:szCs w:val="24"/>
          <w:highlight w:val="none"/>
          <w:u w:val="none" w:color="auto"/>
          <w:lang w:val="en-US" w:eastAsia="zh-CN"/>
        </w:rPr>
        <w:t>1</w:t>
      </w:r>
      <w:r>
        <w:rPr>
          <w:rStyle w:val="5"/>
          <w:rFonts w:hint="eastAsia" w:ascii="宋体" w:hAnsi="宋体" w:eastAsia="宋体" w:cs="宋体"/>
          <w:color w:val="auto"/>
          <w:sz w:val="24"/>
          <w:szCs w:val="24"/>
          <w:highlight w:val="none"/>
          <w:u w:val="none" w:color="auto"/>
        </w:rPr>
        <w:t>0%×100</w:t>
      </w:r>
    </w:p>
    <w:p>
      <w:pPr>
        <w:snapToGrid w:val="0"/>
        <w:ind w:firstLine="487" w:firstLineChars="202"/>
        <w:rPr>
          <w:rStyle w:val="5"/>
          <w:rFonts w:hint="eastAsia" w:ascii="宋体" w:hAnsi="宋体" w:eastAsia="宋体" w:cs="宋体"/>
          <w:b/>
          <w:bCs/>
          <w:color w:val="auto"/>
          <w:sz w:val="24"/>
          <w:szCs w:val="24"/>
          <w:highlight w:val="none"/>
          <w:u w:val="none" w:color="auto"/>
          <w:lang w:val="en-US" w:eastAsia="zh-CN"/>
        </w:rPr>
      </w:pPr>
      <w:r>
        <w:rPr>
          <w:rStyle w:val="5"/>
          <w:rFonts w:hint="eastAsia" w:ascii="宋体" w:hAnsi="宋体" w:eastAsia="宋体" w:cs="宋体"/>
          <w:b/>
          <w:bCs/>
          <w:color w:val="auto"/>
          <w:sz w:val="24"/>
          <w:szCs w:val="24"/>
          <w:highlight w:val="none"/>
          <w:u w:val="none" w:color="auto"/>
          <w:lang w:val="en-US" w:eastAsia="zh-CN"/>
        </w:rPr>
        <w:t>4.报价不得为零，不得为负数，否则做无效标处理。</w:t>
      </w:r>
    </w:p>
    <w:p>
      <w:pPr>
        <w:rPr>
          <w:u w:val="none" w:color="auto"/>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A347B8"/>
    <w:rsid w:val="05A347B8"/>
    <w:rsid w:val="6D4D4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jc w:val="both"/>
      <w:textAlignment w:val="baseline"/>
    </w:pPr>
    <w:rPr>
      <w:rFonts w:ascii="Times New Roman" w:hAnsi="Times New Roman" w:eastAsia="楷体_GB2312" w:cs="Times New Roman"/>
      <w:kern w:val="2"/>
      <w:sz w:val="26"/>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首行缩进"/>
    <w:basedOn w:val="1"/>
    <w:next w:val="1"/>
    <w:qFormat/>
    <w:uiPriority w:val="0"/>
    <w:pPr>
      <w:ind w:firstLine="480" w:firstLineChars="200"/>
    </w:pPr>
    <w:rPr>
      <w:lang w:val="zh-CN"/>
    </w:rPr>
  </w:style>
  <w:style w:type="character" w:customStyle="1" w:styleId="5">
    <w:name w:val="NormalCharacter"/>
    <w:qFormat/>
    <w:uiPriority w:val="99"/>
  </w:style>
  <w:style w:type="paragraph" w:customStyle="1" w:styleId="6">
    <w:name w:val="页眉1"/>
    <w:basedOn w:val="1"/>
    <w:qFormat/>
    <w:uiPriority w:val="99"/>
    <w:pPr>
      <w:pBdr>
        <w:bottom w:val="single" w:color="000000" w:sz="6" w:space="1"/>
      </w:pBdr>
      <w:tabs>
        <w:tab w:val="center" w:pos="4153"/>
        <w:tab w:val="right" w:pos="8306"/>
      </w:tabs>
      <w:snapToGrid w:val="0"/>
      <w:jc w:val="center"/>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2022-08-23T09:02:00Z</dcterms:created>
  <dc:creator>L</dc:creator>
  <cp:lastModifiedBy>L</cp:lastModifiedBy>
  <dcterms:modified xsi:type="dcterms:W3CDTF">2022-08-23T09:04:25Z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979F5D2D65674429947F34C962FA7507</vt:lpwstr>
  </property>
</Properties>
</file>