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1" w:name="_GoBack"/>
      <w:r>
        <w:rPr>
          <w:rFonts w:hint="eastAsia" w:ascii="宋体" w:hAnsi="宋体" w:eastAsia="宋体" w:cs="宋体"/>
          <w:color w:val="auto"/>
          <w:w w:val="80"/>
          <w:szCs w:val="44"/>
          <w:highlight w:val="none"/>
          <w:lang w:eastAsia="zh-CN"/>
        </w:rPr>
        <w:t>南通市大数据管理局“图说南通”系统及智能问答平台服务项目</w:t>
      </w:r>
      <w:r>
        <w:rPr>
          <w:rFonts w:hint="eastAsia" w:ascii="宋体" w:hAnsi="宋体" w:eastAsia="宋体" w:cs="宋体"/>
          <w:color w:val="auto"/>
          <w:w w:val="80"/>
          <w:szCs w:val="44"/>
          <w:highlight w:val="none"/>
        </w:rPr>
        <w:t>需求</w:t>
      </w:r>
    </w:p>
    <w:bookmarkEnd w:id="1"/>
    <w:p>
      <w:pPr>
        <w:pStyle w:val="7"/>
        <w:ind w:firstLine="482"/>
        <w:rPr>
          <w:rFonts w:ascii="宋体" w:hAnsi="宋体" w:cs="宋体"/>
          <w:b/>
          <w:bCs/>
          <w:color w:val="auto"/>
          <w:sz w:val="24"/>
          <w:highlight w:val="none"/>
        </w:rPr>
      </w:pPr>
      <w:r>
        <w:rPr>
          <w:rFonts w:hint="eastAsia" w:ascii="宋体" w:hAnsi="宋体" w:cs="宋体"/>
          <w:b/>
          <w:bCs/>
          <w:color w:val="auto"/>
          <w:sz w:val="24"/>
          <w:highlight w:val="none"/>
        </w:rPr>
        <w:t>一、项目概况</w:t>
      </w:r>
    </w:p>
    <w:p>
      <w:pPr>
        <w:snapToGrid w:val="0"/>
        <w:spacing w:line="480" w:lineRule="exact"/>
        <w:ind w:firstLine="494" w:firstLineChars="206"/>
        <w:rPr>
          <w:rFonts w:hint="default" w:hAnsi="宋体" w:eastAsia="宋体" w:cs="宋体"/>
          <w:color w:val="auto"/>
          <w:sz w:val="24"/>
          <w:szCs w:val="24"/>
          <w:highlight w:val="none"/>
          <w:lang w:val="en-US" w:eastAsia="zh-CN"/>
        </w:rPr>
      </w:pPr>
      <w:bookmarkStart w:id="0" w:name="_Toc2268"/>
      <w:r>
        <w:rPr>
          <w:rFonts w:hint="eastAsia" w:hAnsi="宋体" w:eastAsia="宋体" w:cs="宋体"/>
          <w:color w:val="auto"/>
          <w:sz w:val="24"/>
          <w:szCs w:val="24"/>
          <w:highlight w:val="none"/>
          <w:lang w:val="en-US" w:eastAsia="zh-CN"/>
        </w:rPr>
        <w:t>1.智能问答平台改造。对接省政务服务网“热线百科”南通本地知识库数据，完成省政务服务网“热线百科”知识库数据落地；梳理落地数据完成开发、应用；新增全生命周期政务服务功能。前台展示需提供设计效果图。</w:t>
      </w:r>
    </w:p>
    <w:p>
      <w:pPr>
        <w:snapToGrid w:val="0"/>
        <w:spacing w:line="480" w:lineRule="exact"/>
        <w:ind w:firstLine="494" w:firstLineChars="206"/>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2.利用平台落地数据扩充答问知识库。完成答问知识库扩充；完成前台网页的设计和展示，提供设计效果图。</w:t>
      </w:r>
    </w:p>
    <w:p>
      <w:pPr>
        <w:snapToGrid w:val="0"/>
        <w:spacing w:line="480" w:lineRule="exact"/>
        <w:ind w:firstLine="494" w:firstLineChars="206"/>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3.智能问答平台主体内容维护与扩展。检查现有主题问答内容的准确性；梳理内容并维护至各主题下，维护总量不得少于150条。</w:t>
      </w:r>
    </w:p>
    <w:p>
      <w:pPr>
        <w:snapToGrid w:val="0"/>
        <w:spacing w:line="480" w:lineRule="exact"/>
        <w:ind w:firstLine="494" w:firstLineChars="206"/>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4.“图说南通”图库更新及展示。每月交付两个主题精修高清图片20张；将图库实施至前端展示。南通市人民政府网站拥有永久图片或影像的发布权和使用权，所提供高清照片必须原创，不得侵权。</w:t>
      </w:r>
    </w:p>
    <w:p>
      <w:pPr>
        <w:snapToGrid w:val="0"/>
        <w:spacing w:line="480" w:lineRule="exact"/>
        <w:ind w:firstLine="494" w:firstLineChars="206"/>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5.图库在“市情”栏目中的应用。利用“图说南通”图库丰富政府网站“市情”栏目，完成前端网页设计与展示，需要有设计效果图。</w:t>
      </w:r>
    </w:p>
    <w:p>
      <w:pPr>
        <w:snapToGrid w:val="0"/>
        <w:spacing w:line="480" w:lineRule="exact"/>
        <w:ind w:firstLine="494" w:firstLineChars="206"/>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供应商响应标时需提供较完整的建设方案和保障项目能如期保质完成的管理方案。</w:t>
      </w:r>
    </w:p>
    <w:bookmarkEnd w:id="0"/>
    <w:p>
      <w:pPr>
        <w:snapToGrid w:val="0"/>
        <w:spacing w:line="480" w:lineRule="exact"/>
        <w:ind w:firstLine="463" w:firstLineChars="192"/>
        <w:rPr>
          <w:rFonts w:hAnsi="宋体" w:cs="宋体"/>
          <w:b/>
          <w:bCs/>
          <w:color w:val="auto"/>
          <w:sz w:val="24"/>
          <w:szCs w:val="24"/>
          <w:highlight w:val="none"/>
        </w:rPr>
      </w:pPr>
      <w:r>
        <w:rPr>
          <w:rFonts w:hint="eastAsia" w:hAnsi="宋体" w:cs="宋体"/>
          <w:b/>
          <w:bCs/>
          <w:color w:val="auto"/>
          <w:sz w:val="24"/>
          <w:szCs w:val="24"/>
          <w:highlight w:val="none"/>
          <w:lang w:val="en-US" w:eastAsia="zh-CN"/>
        </w:rPr>
        <w:t>二</w:t>
      </w:r>
      <w:r>
        <w:rPr>
          <w:rFonts w:hint="eastAsia" w:hAnsi="宋体" w:cs="宋体"/>
          <w:b/>
          <w:bCs/>
          <w:color w:val="auto"/>
          <w:sz w:val="24"/>
          <w:szCs w:val="24"/>
          <w:highlight w:val="none"/>
        </w:rPr>
        <w:t>、付款方式</w:t>
      </w:r>
    </w:p>
    <w:p>
      <w:pPr>
        <w:snapToGrid w:val="0"/>
        <w:spacing w:line="480" w:lineRule="exact"/>
        <w:ind w:firstLine="494" w:firstLineChars="206"/>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在</w:t>
      </w:r>
      <w:r>
        <w:rPr>
          <w:rFonts w:hint="default" w:hAnsi="宋体" w:eastAsia="宋体" w:cs="宋体"/>
          <w:color w:val="auto"/>
          <w:sz w:val="24"/>
          <w:szCs w:val="24"/>
          <w:highlight w:val="none"/>
          <w:lang w:val="en-US" w:eastAsia="zh-CN"/>
        </w:rPr>
        <w:t>合同签订后十五个工作日内，由</w:t>
      </w:r>
      <w:r>
        <w:rPr>
          <w:rFonts w:hint="eastAsia" w:hAnsi="宋体" w:eastAsia="宋体" w:cs="宋体"/>
          <w:color w:val="auto"/>
          <w:sz w:val="24"/>
          <w:szCs w:val="24"/>
          <w:highlight w:val="none"/>
          <w:lang w:val="en-US" w:eastAsia="zh-CN"/>
        </w:rPr>
        <w:t>采购人</w:t>
      </w:r>
      <w:r>
        <w:rPr>
          <w:rFonts w:hint="default" w:hAnsi="宋体" w:eastAsia="宋体" w:cs="宋体"/>
          <w:color w:val="auto"/>
          <w:sz w:val="24"/>
          <w:szCs w:val="24"/>
          <w:highlight w:val="none"/>
          <w:lang w:val="en-US" w:eastAsia="zh-CN"/>
        </w:rPr>
        <w:t>向</w:t>
      </w:r>
      <w:r>
        <w:rPr>
          <w:rFonts w:hint="eastAsia" w:hAnsi="宋体" w:eastAsia="宋体" w:cs="宋体"/>
          <w:color w:val="auto"/>
          <w:sz w:val="24"/>
          <w:szCs w:val="24"/>
          <w:highlight w:val="none"/>
          <w:lang w:val="en-US" w:eastAsia="zh-CN"/>
        </w:rPr>
        <w:t>成交供应商</w:t>
      </w:r>
      <w:r>
        <w:rPr>
          <w:rFonts w:hint="default" w:hAnsi="宋体" w:eastAsia="宋体" w:cs="宋体"/>
          <w:color w:val="auto"/>
          <w:sz w:val="24"/>
          <w:szCs w:val="24"/>
          <w:highlight w:val="none"/>
          <w:lang w:val="en-US" w:eastAsia="zh-CN"/>
        </w:rPr>
        <w:t>支付合同总金额的50%；至验收合格后十五个工作日内向</w:t>
      </w:r>
      <w:r>
        <w:rPr>
          <w:rFonts w:hint="eastAsia" w:hAnsi="宋体" w:eastAsia="宋体" w:cs="宋体"/>
          <w:color w:val="auto"/>
          <w:sz w:val="24"/>
          <w:szCs w:val="24"/>
          <w:highlight w:val="none"/>
          <w:lang w:val="en-US" w:eastAsia="zh-CN"/>
        </w:rPr>
        <w:t>成交供应商</w:t>
      </w:r>
      <w:r>
        <w:rPr>
          <w:rFonts w:hint="default" w:hAnsi="宋体" w:eastAsia="宋体" w:cs="宋体"/>
          <w:color w:val="auto"/>
          <w:sz w:val="24"/>
          <w:szCs w:val="24"/>
          <w:highlight w:val="none"/>
          <w:lang w:val="en-US" w:eastAsia="zh-CN"/>
        </w:rPr>
        <w:t>支付合同尾款</w:t>
      </w:r>
      <w:r>
        <w:rPr>
          <w:rFonts w:hint="eastAsia" w:hAnsi="宋体" w:eastAsia="宋体" w:cs="宋体"/>
          <w:color w:val="auto"/>
          <w:sz w:val="24"/>
          <w:szCs w:val="24"/>
          <w:highlight w:val="none"/>
          <w:lang w:val="en-US" w:eastAsia="zh-CN"/>
        </w:rPr>
        <w:t>。</w:t>
      </w:r>
    </w:p>
    <w:p>
      <w:pPr>
        <w:snapToGrid w:val="0"/>
        <w:spacing w:line="480" w:lineRule="exact"/>
        <w:ind w:firstLine="463" w:firstLineChars="192"/>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三、其他</w:t>
      </w:r>
    </w:p>
    <w:p>
      <w:pPr>
        <w:snapToGrid w:val="0"/>
        <w:spacing w:line="480" w:lineRule="exact"/>
        <w:ind w:firstLine="494" w:firstLineChars="206"/>
        <w:rPr>
          <w:rFonts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lang w:val="zh-CN"/>
        </w:rPr>
        <w:t>服务</w:t>
      </w:r>
      <w:r>
        <w:rPr>
          <w:rFonts w:hint="eastAsia" w:hAnsi="宋体" w:cs="宋体"/>
          <w:color w:val="auto"/>
          <w:sz w:val="24"/>
          <w:szCs w:val="24"/>
          <w:highlight w:val="none"/>
        </w:rPr>
        <w:t>期</w:t>
      </w:r>
      <w:r>
        <w:rPr>
          <w:rFonts w:hint="eastAsia" w:hAnsi="宋体" w:eastAsia="宋体" w:cs="宋体"/>
          <w:color w:val="auto"/>
          <w:sz w:val="24"/>
          <w:szCs w:val="24"/>
          <w:highlight w:val="none"/>
          <w:lang w:val="zh-CN"/>
        </w:rPr>
        <w:t>：</w:t>
      </w:r>
      <w:r>
        <w:rPr>
          <w:rFonts w:hint="eastAsia" w:hAnsi="宋体" w:eastAsia="宋体" w:cs="宋体"/>
          <w:color w:val="auto"/>
          <w:sz w:val="24"/>
          <w:szCs w:val="24"/>
          <w:highlight w:val="none"/>
          <w:lang w:val="en-US" w:eastAsia="zh-CN"/>
        </w:rPr>
        <w:t>自合同签订之日至 2023 年10月31日完成该项目。</w:t>
      </w:r>
    </w:p>
    <w:p>
      <w:pPr>
        <w:snapToGrid w:val="0"/>
        <w:spacing w:line="480" w:lineRule="exact"/>
        <w:ind w:firstLine="494" w:firstLineChars="206"/>
        <w:rPr>
          <w:rFonts w:hAnsi="宋体" w:cs="宋体"/>
          <w:color w:val="auto"/>
          <w:sz w:val="24"/>
          <w:szCs w:val="24"/>
          <w:highlight w:val="none"/>
          <w:lang w:val="zh-CN"/>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lang w:val="zh-CN"/>
        </w:rPr>
        <w:t>服务</w:t>
      </w:r>
      <w:r>
        <w:rPr>
          <w:rFonts w:hint="eastAsia" w:hAnsi="宋体" w:eastAsia="宋体" w:cs="宋体"/>
          <w:color w:val="auto"/>
          <w:sz w:val="24"/>
          <w:szCs w:val="24"/>
          <w:highlight w:val="none"/>
          <w:lang w:val="zh-CN"/>
        </w:rPr>
        <w:t>地点：南通市崇川区世纪大道6号</w:t>
      </w:r>
    </w:p>
    <w:p>
      <w:pPr>
        <w:snapToGrid w:val="0"/>
        <w:spacing w:line="480" w:lineRule="exact"/>
        <w:ind w:firstLine="494" w:firstLineChars="206"/>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3.验收标准：采购单位按合同约定积极配合供应商履约，按合同约定及时组织验收，并出具验收报告，验收合格意见作为支付款项的依据。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924F8"/>
    <w:rsid w:val="01705C99"/>
    <w:rsid w:val="0AD924F8"/>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7B5DDC"/>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szCs w:val="24"/>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7">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2023-08-17T12:59:00Z</dcterms:created>
  <dc:creator>L</dc:creator>
  <cp:lastModifiedBy>L</cp:lastModifiedBy>
  <dcterms:modified xsi:type="dcterms:W3CDTF">2023-08-17T13:00:00Z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8E24851CFE1C4FA891027D3781FC7154</vt:lpwstr>
  </property>
</Properties>
</file>