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Theme="majorEastAsia" w:hAnsiTheme="majorEastAsia" w:eastAsiaTheme="majorEastAsia"/>
          <w:b/>
          <w:bCs/>
          <w:sz w:val="48"/>
          <w:szCs w:val="48"/>
        </w:rPr>
      </w:pPr>
    </w:p>
    <w:p>
      <w:pPr>
        <w:spacing w:line="520" w:lineRule="exact"/>
        <w:jc w:val="center"/>
        <w:rPr>
          <w:rFonts w:asciiTheme="majorEastAsia" w:hAnsiTheme="majorEastAsia" w:eastAsiaTheme="majorEastAsia"/>
          <w:b/>
          <w:bCs/>
          <w:sz w:val="48"/>
          <w:szCs w:val="48"/>
        </w:rPr>
      </w:pPr>
    </w:p>
    <w:p>
      <w:pPr>
        <w:spacing w:line="520" w:lineRule="exact"/>
        <w:jc w:val="center"/>
        <w:rPr>
          <w:rFonts w:asciiTheme="majorEastAsia" w:hAnsiTheme="majorEastAsia" w:eastAsiaTheme="majorEastAsia"/>
          <w:b/>
          <w:bCs/>
          <w:sz w:val="48"/>
          <w:szCs w:val="48"/>
        </w:rPr>
      </w:pPr>
    </w:p>
    <w:p>
      <w:pPr>
        <w:spacing w:line="520" w:lineRule="exact"/>
        <w:jc w:val="center"/>
        <w:rPr>
          <w:rFonts w:asciiTheme="majorEastAsia" w:hAnsiTheme="majorEastAsia" w:eastAsiaTheme="majorEastAsia"/>
          <w:b/>
          <w:bCs/>
          <w:sz w:val="48"/>
          <w:szCs w:val="48"/>
        </w:rPr>
      </w:pPr>
    </w:p>
    <w:p>
      <w:pPr>
        <w:spacing w:line="520" w:lineRule="exact"/>
        <w:jc w:val="center"/>
        <w:rPr>
          <w:rFonts w:asciiTheme="majorEastAsia" w:hAnsiTheme="majorEastAsia" w:eastAsiaTheme="majorEastAsia"/>
          <w:sz w:val="24"/>
        </w:rPr>
      </w:pPr>
      <w:r>
        <w:rPr>
          <w:rFonts w:hint="eastAsia" w:asciiTheme="majorEastAsia" w:hAnsiTheme="majorEastAsia" w:eastAsiaTheme="majorEastAsia"/>
          <w:b/>
          <w:bCs/>
          <w:sz w:val="48"/>
          <w:szCs w:val="48"/>
        </w:rPr>
        <w:t>2020年拦污栅清理维护项目</w:t>
      </w:r>
    </w:p>
    <w:p>
      <w:pPr>
        <w:spacing w:line="520" w:lineRule="exact"/>
        <w:jc w:val="center"/>
        <w:rPr>
          <w:rFonts w:asciiTheme="majorEastAsia" w:hAnsiTheme="majorEastAsia" w:eastAsiaTheme="majorEastAsia"/>
          <w:sz w:val="24"/>
        </w:rPr>
      </w:pPr>
    </w:p>
    <w:p>
      <w:pPr>
        <w:spacing w:line="520" w:lineRule="exact"/>
        <w:jc w:val="center"/>
        <w:rPr>
          <w:rFonts w:asciiTheme="majorEastAsia" w:hAnsiTheme="majorEastAsia" w:eastAsiaTheme="majorEastAsia"/>
          <w:sz w:val="24"/>
        </w:rPr>
      </w:pPr>
    </w:p>
    <w:p>
      <w:pPr>
        <w:spacing w:line="520" w:lineRule="exact"/>
        <w:jc w:val="center"/>
        <w:rPr>
          <w:rFonts w:asciiTheme="majorEastAsia" w:hAnsiTheme="majorEastAsia" w:eastAsiaTheme="majorEastAsia"/>
          <w:sz w:val="24"/>
        </w:rPr>
      </w:pPr>
    </w:p>
    <w:p>
      <w:pPr>
        <w:spacing w:line="520" w:lineRule="exact"/>
        <w:jc w:val="center"/>
        <w:rPr>
          <w:rFonts w:asciiTheme="majorEastAsia" w:hAnsiTheme="majorEastAsia" w:eastAsiaTheme="majorEastAsia"/>
          <w:sz w:val="24"/>
        </w:rPr>
      </w:pPr>
    </w:p>
    <w:p>
      <w:pPr>
        <w:spacing w:before="100" w:beforeAutospacing="1" w:after="100" w:afterAutospacing="1" w:line="360" w:lineRule="auto"/>
        <w:jc w:val="center"/>
        <w:rPr>
          <w:rFonts w:asciiTheme="majorEastAsia" w:hAnsiTheme="majorEastAsia" w:eastAsiaTheme="majorEastAsia"/>
          <w:b/>
          <w:bCs/>
          <w:spacing w:val="50"/>
          <w:sz w:val="96"/>
          <w:szCs w:val="52"/>
        </w:rPr>
      </w:pPr>
      <w:r>
        <w:rPr>
          <w:rFonts w:asciiTheme="majorEastAsia" w:hAnsiTheme="majorEastAsia" w:eastAsiaTheme="majorEastAsia"/>
          <w:b/>
          <w:bCs/>
          <w:spacing w:val="50"/>
          <w:sz w:val="96"/>
          <w:szCs w:val="52"/>
        </w:rPr>
        <w:t>招标文件</w:t>
      </w:r>
    </w:p>
    <w:p>
      <w:pPr>
        <w:snapToGrid w:val="0"/>
        <w:spacing w:line="480" w:lineRule="auto"/>
        <w:jc w:val="center"/>
        <w:rPr>
          <w:rFonts w:asciiTheme="majorEastAsia" w:hAnsiTheme="majorEastAsia" w:eastAsiaTheme="majorEastAsia"/>
          <w:bCs/>
          <w:sz w:val="28"/>
        </w:rPr>
      </w:pPr>
    </w:p>
    <w:p>
      <w:pPr>
        <w:snapToGrid w:val="0"/>
        <w:spacing w:line="480" w:lineRule="auto"/>
        <w:jc w:val="center"/>
        <w:rPr>
          <w:rFonts w:asciiTheme="majorEastAsia" w:hAnsiTheme="majorEastAsia" w:eastAsiaTheme="majorEastAsia"/>
          <w:bCs/>
          <w:sz w:val="28"/>
        </w:rPr>
      </w:pPr>
    </w:p>
    <w:p>
      <w:pPr>
        <w:snapToGrid w:val="0"/>
        <w:spacing w:line="480" w:lineRule="auto"/>
        <w:jc w:val="center"/>
        <w:rPr>
          <w:rFonts w:asciiTheme="majorEastAsia" w:hAnsiTheme="majorEastAsia" w:eastAsiaTheme="majorEastAsia"/>
          <w:b/>
          <w:sz w:val="24"/>
        </w:rPr>
      </w:pPr>
    </w:p>
    <w:p>
      <w:pPr>
        <w:snapToGrid w:val="0"/>
        <w:spacing w:line="480" w:lineRule="auto"/>
        <w:jc w:val="center"/>
        <w:rPr>
          <w:rFonts w:asciiTheme="majorEastAsia" w:hAnsiTheme="majorEastAsia" w:eastAsiaTheme="majorEastAsia"/>
          <w:b/>
          <w:sz w:val="24"/>
        </w:rPr>
      </w:pPr>
    </w:p>
    <w:p>
      <w:pPr>
        <w:snapToGrid w:val="0"/>
        <w:spacing w:line="480" w:lineRule="auto"/>
        <w:jc w:val="center"/>
        <w:rPr>
          <w:rFonts w:asciiTheme="majorEastAsia" w:hAnsiTheme="majorEastAsia" w:eastAsiaTheme="majorEastAsia"/>
          <w:b/>
          <w:sz w:val="24"/>
        </w:rPr>
      </w:pPr>
    </w:p>
    <w:p>
      <w:pPr>
        <w:snapToGrid w:val="0"/>
        <w:spacing w:line="480" w:lineRule="auto"/>
        <w:jc w:val="center"/>
        <w:rPr>
          <w:rFonts w:asciiTheme="majorEastAsia" w:hAnsiTheme="majorEastAsia" w:eastAsiaTheme="majorEastAsia"/>
          <w:b/>
          <w:sz w:val="24"/>
        </w:rPr>
      </w:pPr>
    </w:p>
    <w:p>
      <w:pPr>
        <w:pStyle w:val="15"/>
        <w:spacing w:line="520" w:lineRule="exact"/>
        <w:ind w:firstLine="1265" w:firstLineChars="450"/>
        <w:rPr>
          <w:rFonts w:asciiTheme="majorEastAsia" w:hAnsiTheme="majorEastAsia" w:eastAsiaTheme="majorEastAsia"/>
          <w:b/>
          <w:bCs/>
          <w:sz w:val="28"/>
          <w:szCs w:val="28"/>
        </w:rPr>
      </w:pPr>
      <w:r>
        <w:rPr>
          <w:rFonts w:asciiTheme="majorEastAsia" w:hAnsiTheme="majorEastAsia" w:eastAsiaTheme="majorEastAsia"/>
          <w:b/>
          <w:bCs/>
          <w:sz w:val="28"/>
          <w:szCs w:val="28"/>
        </w:rPr>
        <w:t>招   标   单   位：南通市市区涵闸管理中心</w:t>
      </w:r>
    </w:p>
    <w:p>
      <w:pPr>
        <w:pStyle w:val="15"/>
        <w:spacing w:line="520" w:lineRule="exact"/>
        <w:ind w:firstLine="1265" w:firstLineChars="450"/>
        <w:rPr>
          <w:rFonts w:asciiTheme="majorEastAsia" w:hAnsiTheme="majorEastAsia" w:eastAsiaTheme="majorEastAsia"/>
          <w:b/>
          <w:bCs/>
          <w:sz w:val="28"/>
          <w:szCs w:val="28"/>
        </w:rPr>
      </w:pPr>
      <w:r>
        <w:rPr>
          <w:rFonts w:asciiTheme="majorEastAsia" w:hAnsiTheme="majorEastAsia" w:eastAsiaTheme="majorEastAsia"/>
          <w:b/>
          <w:bCs/>
          <w:sz w:val="28"/>
          <w:szCs w:val="28"/>
        </w:rPr>
        <w:t>招 标 代 理 单 位：南通通城建设工程项目管理有限公司</w:t>
      </w:r>
    </w:p>
    <w:p>
      <w:pPr>
        <w:pStyle w:val="15"/>
        <w:spacing w:line="520" w:lineRule="exact"/>
        <w:jc w:val="center"/>
        <w:rPr>
          <w:rFonts w:asciiTheme="majorEastAsia" w:hAnsiTheme="majorEastAsia" w:eastAsiaTheme="majorEastAsia"/>
          <w:b/>
          <w:bCs/>
          <w:sz w:val="28"/>
          <w:szCs w:val="28"/>
        </w:rPr>
      </w:pPr>
    </w:p>
    <w:p>
      <w:pPr>
        <w:pStyle w:val="15"/>
        <w:spacing w:line="520" w:lineRule="exact"/>
        <w:jc w:val="center"/>
        <w:rPr>
          <w:rFonts w:asciiTheme="majorEastAsia" w:hAnsiTheme="majorEastAsia" w:eastAsiaTheme="majorEastAsia"/>
          <w:b/>
          <w:bCs/>
          <w:sz w:val="28"/>
          <w:szCs w:val="28"/>
        </w:rPr>
        <w:sectPr>
          <w:headerReference r:id="rId3" w:type="first"/>
          <w:footerReference r:id="rId5" w:type="first"/>
          <w:footerReference r:id="rId4" w:type="even"/>
          <w:pgSz w:w="11906" w:h="16838"/>
          <w:pgMar w:top="1440" w:right="1416" w:bottom="1440" w:left="1800" w:header="851" w:footer="992" w:gutter="0"/>
          <w:pgNumType w:fmt="decimalFullWidth" w:start="0"/>
          <w:cols w:space="720" w:num="1"/>
          <w:titlePg/>
          <w:docGrid w:type="lines" w:linePitch="312" w:charSpace="0"/>
        </w:sectPr>
      </w:pPr>
      <w:r>
        <w:rPr>
          <w:rFonts w:hint="eastAsia" w:asciiTheme="majorEastAsia" w:hAnsiTheme="majorEastAsia" w:eastAsiaTheme="majorEastAsia"/>
          <w:b/>
          <w:bCs/>
          <w:sz w:val="28"/>
          <w:szCs w:val="28"/>
        </w:rPr>
        <w:t>二〇二〇</w:t>
      </w:r>
      <w:r>
        <w:rPr>
          <w:rFonts w:asciiTheme="majorEastAsia" w:hAnsiTheme="majorEastAsia" w:eastAsiaTheme="majorEastAsia"/>
          <w:b/>
          <w:bCs/>
          <w:sz w:val="28"/>
          <w:szCs w:val="28"/>
        </w:rPr>
        <w:t>年</w:t>
      </w:r>
      <w:r>
        <w:rPr>
          <w:rFonts w:hint="eastAsia" w:asciiTheme="majorEastAsia" w:hAnsiTheme="majorEastAsia" w:eastAsiaTheme="majorEastAsia"/>
          <w:b/>
          <w:bCs/>
          <w:sz w:val="28"/>
          <w:szCs w:val="28"/>
        </w:rPr>
        <w:t>四</w:t>
      </w:r>
      <w:r>
        <w:rPr>
          <w:rFonts w:asciiTheme="majorEastAsia" w:hAnsiTheme="majorEastAsia" w:eastAsiaTheme="majorEastAsia"/>
          <w:b/>
          <w:bCs/>
          <w:sz w:val="28"/>
          <w:szCs w:val="28"/>
        </w:rPr>
        <w:t>月</w:t>
      </w:r>
    </w:p>
    <w:p>
      <w:pPr>
        <w:jc w:val="center"/>
        <w:rPr>
          <w:rFonts w:asciiTheme="majorEastAsia" w:hAnsiTheme="majorEastAsia" w:eastAsiaTheme="majorEastAsia"/>
          <w:b/>
          <w:sz w:val="44"/>
          <w:szCs w:val="44"/>
        </w:rPr>
      </w:pPr>
      <w:r>
        <w:rPr>
          <w:rFonts w:asciiTheme="majorEastAsia" w:hAnsiTheme="majorEastAsia" w:eastAsiaTheme="majorEastAsia"/>
          <w:b/>
          <w:sz w:val="44"/>
          <w:szCs w:val="44"/>
        </w:rPr>
        <w:t>目        录</w:t>
      </w:r>
    </w:p>
    <w:p>
      <w:pPr>
        <w:jc w:val="center"/>
        <w:rPr>
          <w:rFonts w:asciiTheme="majorEastAsia" w:hAnsiTheme="majorEastAsia" w:eastAsiaTheme="majorEastAsia"/>
          <w:b/>
          <w:sz w:val="44"/>
          <w:szCs w:val="44"/>
        </w:rPr>
      </w:pPr>
    </w:p>
    <w:p>
      <w:pPr>
        <w:pStyle w:val="17"/>
        <w:tabs>
          <w:tab w:val="right" w:leader="dot" w:pos="8834"/>
        </w:tabs>
        <w:spacing w:line="360" w:lineRule="auto"/>
        <w:rPr>
          <w:rFonts w:asciiTheme="minorEastAsia" w:hAnsiTheme="minorEastAsia" w:eastAsiaTheme="minorEastAsia"/>
          <w:szCs w:val="21"/>
        </w:rPr>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TOC \o "1-3" \h \z \u </w:instrText>
      </w:r>
      <w:r>
        <w:rPr>
          <w:rFonts w:asciiTheme="minorEastAsia" w:hAnsiTheme="minorEastAsia" w:eastAsiaTheme="minorEastAsia"/>
          <w:szCs w:val="21"/>
        </w:rPr>
        <w:fldChar w:fldCharType="separate"/>
      </w:r>
      <w:r>
        <w:fldChar w:fldCharType="begin"/>
      </w:r>
      <w:r>
        <w:instrText xml:space="preserve"> HYPERLINK \l "_Toc466019760" </w:instrText>
      </w:r>
      <w:r>
        <w:fldChar w:fldCharType="separate"/>
      </w:r>
      <w:r>
        <w:rPr>
          <w:rStyle w:val="26"/>
          <w:rFonts w:asciiTheme="minorEastAsia" w:hAnsiTheme="minorEastAsia" w:eastAsiaTheme="minorEastAsia"/>
          <w:caps/>
          <w:color w:val="auto"/>
          <w:kern w:val="44"/>
          <w:szCs w:val="21"/>
        </w:rPr>
        <w:t>第一部分  投标须知</w:t>
      </w:r>
      <w:r>
        <w:rPr>
          <w:rFonts w:asciiTheme="minorEastAsia" w:hAnsiTheme="minorEastAsia" w:eastAsiaTheme="minorEastAsia"/>
          <w:bCs/>
          <w:szCs w:val="21"/>
        </w:rPr>
        <w:tab/>
      </w:r>
      <w:r>
        <w:rPr>
          <w:rFonts w:asciiTheme="minorEastAsia" w:hAnsiTheme="minorEastAsia" w:eastAsiaTheme="minorEastAsia"/>
          <w:bCs/>
          <w:szCs w:val="21"/>
        </w:rPr>
        <w:fldChar w:fldCharType="begin"/>
      </w:r>
      <w:r>
        <w:rPr>
          <w:rFonts w:asciiTheme="minorEastAsia" w:hAnsiTheme="minorEastAsia" w:eastAsiaTheme="minorEastAsia"/>
          <w:bCs/>
          <w:szCs w:val="21"/>
        </w:rPr>
        <w:instrText xml:space="preserve"> PAGEREF _Toc466019760 \h </w:instrText>
      </w:r>
      <w:r>
        <w:rPr>
          <w:rFonts w:asciiTheme="minorEastAsia" w:hAnsiTheme="minorEastAsia" w:eastAsiaTheme="minorEastAsia"/>
          <w:bCs/>
          <w:szCs w:val="21"/>
        </w:rPr>
        <w:fldChar w:fldCharType="separate"/>
      </w:r>
      <w:r>
        <w:rPr>
          <w:rFonts w:asciiTheme="minorEastAsia" w:hAnsiTheme="minorEastAsia" w:eastAsiaTheme="minorEastAsia"/>
          <w:bCs/>
          <w:szCs w:val="21"/>
        </w:rPr>
        <w:t>１</w:t>
      </w:r>
      <w:r>
        <w:rPr>
          <w:rFonts w:asciiTheme="minorEastAsia" w:hAnsiTheme="minorEastAsia" w:eastAsiaTheme="minorEastAsia"/>
          <w:bCs/>
          <w:szCs w:val="21"/>
        </w:rPr>
        <w:fldChar w:fldCharType="end"/>
      </w:r>
      <w:r>
        <w:rPr>
          <w:rFonts w:asciiTheme="minorEastAsia" w:hAnsiTheme="minorEastAsia" w:eastAsiaTheme="minorEastAsia"/>
          <w:bCs/>
          <w:szCs w:val="21"/>
        </w:rPr>
        <w:fldChar w:fldCharType="end"/>
      </w:r>
    </w:p>
    <w:p>
      <w:pPr>
        <w:pStyle w:val="19"/>
        <w:rPr>
          <w:rFonts w:asciiTheme="minorEastAsia" w:hAnsiTheme="minorEastAsia" w:eastAsiaTheme="minorEastAsia"/>
          <w:szCs w:val="21"/>
        </w:rPr>
      </w:pPr>
      <w:r>
        <w:fldChar w:fldCharType="begin"/>
      </w:r>
      <w:r>
        <w:instrText xml:space="preserve"> HYPERLINK \l "_Toc466019761" </w:instrText>
      </w:r>
      <w:r>
        <w:fldChar w:fldCharType="separate"/>
      </w:r>
      <w:r>
        <w:rPr>
          <w:rStyle w:val="26"/>
          <w:rFonts w:asciiTheme="minorEastAsia" w:hAnsiTheme="minorEastAsia" w:eastAsiaTheme="minorEastAsia"/>
          <w:color w:val="auto"/>
          <w:szCs w:val="21"/>
        </w:rPr>
        <w:t>第一章  投标人须知前附表</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_Toc466019761 \h </w:instrText>
      </w:r>
      <w:r>
        <w:rPr>
          <w:rFonts w:asciiTheme="minorEastAsia" w:hAnsiTheme="minorEastAsia" w:eastAsiaTheme="minorEastAsia"/>
          <w:szCs w:val="21"/>
        </w:rPr>
        <w:fldChar w:fldCharType="separate"/>
      </w:r>
      <w:r>
        <w:rPr>
          <w:rFonts w:asciiTheme="minorEastAsia" w:hAnsiTheme="minorEastAsia" w:eastAsiaTheme="minorEastAsia"/>
          <w:szCs w:val="21"/>
        </w:rPr>
        <w:t>１</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"_Toc466019762" </w:instrText>
      </w:r>
      <w:r>
        <w:fldChar w:fldCharType="separate"/>
      </w:r>
      <w:r>
        <w:rPr>
          <w:rStyle w:val="26"/>
          <w:rFonts w:asciiTheme="minorEastAsia" w:hAnsiTheme="minorEastAsia" w:eastAsiaTheme="minorEastAsia"/>
          <w:color w:val="auto"/>
          <w:szCs w:val="21"/>
        </w:rPr>
        <w:t>第二章  总   则</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_Toc466019762 \h </w:instrText>
      </w:r>
      <w:r>
        <w:rPr>
          <w:rFonts w:asciiTheme="minorEastAsia" w:hAnsiTheme="minorEastAsia" w:eastAsiaTheme="minorEastAsia"/>
          <w:szCs w:val="21"/>
        </w:rPr>
        <w:fldChar w:fldCharType="separate"/>
      </w:r>
      <w:r>
        <w:rPr>
          <w:rFonts w:asciiTheme="minorEastAsia" w:hAnsiTheme="minorEastAsia" w:eastAsiaTheme="minorEastAsia"/>
          <w:szCs w:val="21"/>
        </w:rPr>
        <w:t>３</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"_Toc466019763" </w:instrText>
      </w:r>
      <w:r>
        <w:fldChar w:fldCharType="separate"/>
      </w:r>
      <w:r>
        <w:rPr>
          <w:rStyle w:val="26"/>
          <w:rFonts w:asciiTheme="minorEastAsia" w:hAnsiTheme="minorEastAsia" w:eastAsiaTheme="minorEastAsia"/>
          <w:color w:val="auto"/>
          <w:szCs w:val="21"/>
        </w:rPr>
        <w:t>第三章  投标文件</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_Toc466019763 \h </w:instrText>
      </w:r>
      <w:r>
        <w:rPr>
          <w:rFonts w:asciiTheme="minorEastAsia" w:hAnsiTheme="minorEastAsia" w:eastAsiaTheme="minorEastAsia"/>
          <w:szCs w:val="21"/>
        </w:rPr>
        <w:fldChar w:fldCharType="separate"/>
      </w:r>
      <w:r>
        <w:rPr>
          <w:rFonts w:asciiTheme="minorEastAsia" w:hAnsiTheme="minorEastAsia" w:eastAsiaTheme="minorEastAsia"/>
          <w:szCs w:val="21"/>
        </w:rPr>
        <w:t>４</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"_Toc466019764" </w:instrText>
      </w:r>
      <w:r>
        <w:fldChar w:fldCharType="separate"/>
      </w:r>
      <w:r>
        <w:rPr>
          <w:rStyle w:val="26"/>
          <w:rFonts w:asciiTheme="minorEastAsia" w:hAnsiTheme="minorEastAsia" w:eastAsiaTheme="minorEastAsia"/>
          <w:color w:val="auto"/>
          <w:szCs w:val="21"/>
        </w:rPr>
        <w:t>第四章  投标报价</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_Toc466019764 \h </w:instrText>
      </w:r>
      <w:r>
        <w:rPr>
          <w:rFonts w:asciiTheme="minorEastAsia" w:hAnsiTheme="minorEastAsia" w:eastAsiaTheme="minorEastAsia"/>
          <w:szCs w:val="21"/>
        </w:rPr>
        <w:fldChar w:fldCharType="separate"/>
      </w:r>
      <w:r>
        <w:rPr>
          <w:rFonts w:asciiTheme="minorEastAsia" w:hAnsiTheme="minorEastAsia" w:eastAsiaTheme="minorEastAsia"/>
          <w:szCs w:val="21"/>
        </w:rPr>
        <w:t>５</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"_Toc466019765" </w:instrText>
      </w:r>
      <w:r>
        <w:fldChar w:fldCharType="separate"/>
      </w:r>
      <w:r>
        <w:rPr>
          <w:rStyle w:val="26"/>
          <w:rFonts w:asciiTheme="minorEastAsia" w:hAnsiTheme="minorEastAsia" w:eastAsiaTheme="minorEastAsia"/>
          <w:color w:val="auto"/>
          <w:szCs w:val="21"/>
        </w:rPr>
        <w:t>第五章  投标文件密封和递交</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_Toc466019765 \h </w:instrText>
      </w:r>
      <w:r>
        <w:rPr>
          <w:rFonts w:asciiTheme="minorEastAsia" w:hAnsiTheme="minorEastAsia" w:eastAsiaTheme="minorEastAsia"/>
          <w:szCs w:val="21"/>
        </w:rPr>
        <w:fldChar w:fldCharType="separate"/>
      </w:r>
      <w:r>
        <w:rPr>
          <w:rFonts w:asciiTheme="minorEastAsia" w:hAnsiTheme="minorEastAsia" w:eastAsiaTheme="minorEastAsia"/>
          <w:szCs w:val="21"/>
        </w:rPr>
        <w:t>６</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"_Toc466019766" </w:instrText>
      </w:r>
      <w:r>
        <w:fldChar w:fldCharType="separate"/>
      </w:r>
      <w:r>
        <w:rPr>
          <w:rStyle w:val="26"/>
          <w:rFonts w:asciiTheme="minorEastAsia" w:hAnsiTheme="minorEastAsia" w:eastAsiaTheme="minorEastAsia"/>
          <w:color w:val="auto"/>
          <w:szCs w:val="21"/>
        </w:rPr>
        <w:t>第六章  开   标</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_Toc466019766 \h </w:instrText>
      </w:r>
      <w:r>
        <w:rPr>
          <w:rFonts w:asciiTheme="minorEastAsia" w:hAnsiTheme="minorEastAsia" w:eastAsiaTheme="minorEastAsia"/>
          <w:szCs w:val="21"/>
        </w:rPr>
        <w:fldChar w:fldCharType="separate"/>
      </w:r>
      <w:r>
        <w:rPr>
          <w:rFonts w:asciiTheme="minorEastAsia" w:hAnsiTheme="minorEastAsia" w:eastAsiaTheme="minorEastAsia"/>
          <w:szCs w:val="21"/>
        </w:rPr>
        <w:t>６</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9"/>
        <w:rPr>
          <w:rFonts w:asciiTheme="minorEastAsia" w:hAnsiTheme="minorEastAsia" w:eastAsiaTheme="minorEastAsia"/>
          <w:szCs w:val="21"/>
        </w:rPr>
      </w:pPr>
      <w:r>
        <w:fldChar w:fldCharType="begin"/>
      </w:r>
      <w:r>
        <w:instrText xml:space="preserve"> HYPERLINK \l "_Toc466019767" </w:instrText>
      </w:r>
      <w:r>
        <w:fldChar w:fldCharType="separate"/>
      </w:r>
      <w:r>
        <w:rPr>
          <w:rStyle w:val="26"/>
          <w:rFonts w:asciiTheme="minorEastAsia" w:hAnsiTheme="minorEastAsia" w:eastAsiaTheme="minorEastAsia"/>
          <w:color w:val="auto"/>
          <w:szCs w:val="21"/>
        </w:rPr>
        <w:t>第七章  合同签订</w:t>
      </w:r>
      <w:r>
        <w:rPr>
          <w:rFonts w:asciiTheme="minorEastAsia" w:hAnsiTheme="minorEastAsia" w:eastAsiaTheme="minorEastAsia"/>
          <w:szCs w:val="21"/>
        </w:rPr>
        <w:tab/>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PAGEREF _Toc466019767 \h </w:instrText>
      </w:r>
      <w:r>
        <w:rPr>
          <w:rFonts w:asciiTheme="minorEastAsia" w:hAnsiTheme="minorEastAsia" w:eastAsiaTheme="minorEastAsia"/>
          <w:szCs w:val="21"/>
        </w:rPr>
        <w:fldChar w:fldCharType="separate"/>
      </w:r>
      <w:r>
        <w:rPr>
          <w:rFonts w:asciiTheme="minorEastAsia" w:hAnsiTheme="minorEastAsia" w:eastAsiaTheme="minorEastAsia"/>
          <w:szCs w:val="21"/>
        </w:rPr>
        <w:t>９</w:t>
      </w:r>
      <w:r>
        <w:rPr>
          <w:rFonts w:asciiTheme="minorEastAsia" w:hAnsiTheme="minorEastAsia" w:eastAsiaTheme="minorEastAsia"/>
          <w:szCs w:val="21"/>
        </w:rPr>
        <w:fldChar w:fldCharType="end"/>
      </w:r>
      <w:r>
        <w:rPr>
          <w:rFonts w:asciiTheme="minorEastAsia" w:hAnsiTheme="minorEastAsia" w:eastAsiaTheme="minorEastAsia"/>
          <w:szCs w:val="21"/>
        </w:rPr>
        <w:fldChar w:fldCharType="end"/>
      </w:r>
    </w:p>
    <w:p>
      <w:pPr>
        <w:pStyle w:val="17"/>
        <w:tabs>
          <w:tab w:val="right" w:leader="dot" w:pos="8834"/>
        </w:tabs>
        <w:spacing w:line="360" w:lineRule="auto"/>
        <w:rPr>
          <w:rFonts w:asciiTheme="minorEastAsia" w:hAnsiTheme="minorEastAsia" w:eastAsiaTheme="minorEastAsia"/>
          <w:bCs/>
          <w:szCs w:val="21"/>
        </w:rPr>
      </w:pPr>
      <w:r>
        <w:fldChar w:fldCharType="begin"/>
      </w:r>
      <w:r>
        <w:instrText xml:space="preserve"> HYPERLINK \l "_Toc466019768" </w:instrText>
      </w:r>
      <w:r>
        <w:fldChar w:fldCharType="separate"/>
      </w:r>
      <w:r>
        <w:rPr>
          <w:rStyle w:val="26"/>
          <w:rFonts w:asciiTheme="minorEastAsia" w:hAnsiTheme="minorEastAsia" w:eastAsiaTheme="minorEastAsia"/>
          <w:caps/>
          <w:color w:val="auto"/>
          <w:kern w:val="44"/>
          <w:szCs w:val="21"/>
        </w:rPr>
        <w:t>第二部分  主要合同条款</w:t>
      </w:r>
      <w:r>
        <w:rPr>
          <w:rFonts w:asciiTheme="minorEastAsia" w:hAnsiTheme="minorEastAsia" w:eastAsiaTheme="minorEastAsia"/>
          <w:bCs/>
          <w:szCs w:val="21"/>
        </w:rPr>
        <w:tab/>
      </w:r>
      <w:r>
        <w:rPr>
          <w:rFonts w:asciiTheme="minorEastAsia" w:hAnsiTheme="minorEastAsia" w:eastAsiaTheme="minorEastAsia"/>
          <w:bCs/>
          <w:szCs w:val="21"/>
        </w:rPr>
        <w:fldChar w:fldCharType="begin"/>
      </w:r>
      <w:r>
        <w:rPr>
          <w:rFonts w:asciiTheme="minorEastAsia" w:hAnsiTheme="minorEastAsia" w:eastAsiaTheme="minorEastAsia"/>
          <w:bCs/>
          <w:szCs w:val="21"/>
        </w:rPr>
        <w:instrText xml:space="preserve"> PAGEREF _Toc466019768 \h </w:instrText>
      </w:r>
      <w:r>
        <w:rPr>
          <w:rFonts w:asciiTheme="minorEastAsia" w:hAnsiTheme="minorEastAsia" w:eastAsiaTheme="minorEastAsia"/>
          <w:bCs/>
          <w:szCs w:val="21"/>
        </w:rPr>
        <w:fldChar w:fldCharType="separate"/>
      </w:r>
      <w:r>
        <w:rPr>
          <w:rFonts w:asciiTheme="minorEastAsia" w:hAnsiTheme="minorEastAsia" w:eastAsiaTheme="minorEastAsia"/>
          <w:bCs/>
          <w:szCs w:val="21"/>
        </w:rPr>
        <w:t>１０</w:t>
      </w:r>
      <w:r>
        <w:rPr>
          <w:rFonts w:asciiTheme="minorEastAsia" w:hAnsiTheme="minorEastAsia" w:eastAsiaTheme="minorEastAsia"/>
          <w:bCs/>
          <w:szCs w:val="21"/>
        </w:rPr>
        <w:fldChar w:fldCharType="end"/>
      </w:r>
      <w:r>
        <w:rPr>
          <w:rFonts w:asciiTheme="minorEastAsia" w:hAnsiTheme="minorEastAsia" w:eastAsiaTheme="minorEastAsia"/>
          <w:bCs/>
          <w:szCs w:val="21"/>
        </w:rPr>
        <w:fldChar w:fldCharType="end"/>
      </w:r>
    </w:p>
    <w:p>
      <w:pPr>
        <w:pStyle w:val="17"/>
        <w:tabs>
          <w:tab w:val="right" w:leader="dot" w:pos="8834"/>
        </w:tabs>
        <w:spacing w:line="360" w:lineRule="auto"/>
        <w:rPr>
          <w:rFonts w:asciiTheme="minorEastAsia" w:hAnsiTheme="minorEastAsia" w:eastAsiaTheme="minorEastAsia"/>
          <w:bCs/>
          <w:szCs w:val="21"/>
        </w:rPr>
      </w:pPr>
      <w:r>
        <w:fldChar w:fldCharType="begin"/>
      </w:r>
      <w:r>
        <w:instrText xml:space="preserve"> HYPERLINK \l "_Toc466019769" </w:instrText>
      </w:r>
      <w:r>
        <w:fldChar w:fldCharType="separate"/>
      </w:r>
      <w:r>
        <w:rPr>
          <w:rStyle w:val="26"/>
          <w:rFonts w:asciiTheme="minorEastAsia" w:hAnsiTheme="minorEastAsia" w:eastAsiaTheme="minorEastAsia"/>
          <w:caps/>
          <w:color w:val="auto"/>
          <w:kern w:val="44"/>
          <w:szCs w:val="21"/>
        </w:rPr>
        <w:t>第三部分  投标文件部分格式</w:t>
      </w:r>
      <w:r>
        <w:rPr>
          <w:rFonts w:asciiTheme="minorEastAsia" w:hAnsiTheme="minorEastAsia" w:eastAsiaTheme="minorEastAsia"/>
          <w:bCs/>
          <w:szCs w:val="21"/>
        </w:rPr>
        <w:tab/>
      </w:r>
      <w:r>
        <w:rPr>
          <w:rFonts w:asciiTheme="minorEastAsia" w:hAnsiTheme="minorEastAsia" w:eastAsiaTheme="minorEastAsia"/>
          <w:bCs/>
          <w:szCs w:val="21"/>
        </w:rPr>
        <w:fldChar w:fldCharType="begin"/>
      </w:r>
      <w:r>
        <w:rPr>
          <w:rFonts w:asciiTheme="minorEastAsia" w:hAnsiTheme="minorEastAsia" w:eastAsiaTheme="minorEastAsia"/>
          <w:bCs/>
          <w:szCs w:val="21"/>
        </w:rPr>
        <w:instrText xml:space="preserve"> PAGEREF _Toc466019769 \h </w:instrText>
      </w:r>
      <w:r>
        <w:rPr>
          <w:rFonts w:asciiTheme="minorEastAsia" w:hAnsiTheme="minorEastAsia" w:eastAsiaTheme="minorEastAsia"/>
          <w:bCs/>
          <w:szCs w:val="21"/>
        </w:rPr>
        <w:fldChar w:fldCharType="separate"/>
      </w:r>
      <w:r>
        <w:rPr>
          <w:rFonts w:asciiTheme="minorEastAsia" w:hAnsiTheme="minorEastAsia" w:eastAsiaTheme="minorEastAsia"/>
          <w:bCs/>
          <w:szCs w:val="21"/>
        </w:rPr>
        <w:t>１２</w:t>
      </w:r>
      <w:r>
        <w:rPr>
          <w:rFonts w:asciiTheme="minorEastAsia" w:hAnsiTheme="minorEastAsia" w:eastAsiaTheme="minorEastAsia"/>
          <w:bCs/>
          <w:szCs w:val="21"/>
        </w:rPr>
        <w:fldChar w:fldCharType="end"/>
      </w:r>
      <w:r>
        <w:rPr>
          <w:rFonts w:asciiTheme="minorEastAsia" w:hAnsiTheme="minorEastAsia" w:eastAsiaTheme="minorEastAsia"/>
          <w:bCs/>
          <w:szCs w:val="21"/>
        </w:rPr>
        <w:fldChar w:fldCharType="end"/>
      </w:r>
    </w:p>
    <w:p>
      <w:pPr>
        <w:spacing w:line="360" w:lineRule="auto"/>
        <w:rPr>
          <w:rFonts w:asciiTheme="majorEastAsia" w:hAnsiTheme="majorEastAsia" w:eastAsiaTheme="majorEastAsia"/>
          <w:sz w:val="28"/>
          <w:szCs w:val="28"/>
        </w:rPr>
      </w:pPr>
      <w:r>
        <w:rPr>
          <w:rFonts w:asciiTheme="minorEastAsia" w:hAnsiTheme="minorEastAsia" w:eastAsiaTheme="minorEastAsia"/>
          <w:szCs w:val="21"/>
        </w:rPr>
        <w:fldChar w:fldCharType="end"/>
      </w:r>
    </w:p>
    <w:p>
      <w:pPr>
        <w:rPr>
          <w:rFonts w:asciiTheme="majorEastAsia" w:hAnsiTheme="majorEastAsia" w:eastAsiaTheme="majorEastAsia"/>
          <w:sz w:val="28"/>
          <w:szCs w:val="28"/>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rPr>
          <w:rFonts w:asciiTheme="majorEastAsia" w:hAnsiTheme="majorEastAsia" w:eastAsiaTheme="majorEastAsia"/>
          <w:b/>
        </w:rPr>
      </w:pPr>
    </w:p>
    <w:p>
      <w:pPr>
        <w:keepNext/>
        <w:keepLines/>
        <w:spacing w:before="100" w:after="100"/>
        <w:jc w:val="center"/>
        <w:outlineLvl w:val="0"/>
        <w:rPr>
          <w:rFonts w:asciiTheme="majorEastAsia" w:hAnsiTheme="majorEastAsia" w:eastAsiaTheme="majorEastAsia"/>
          <w:caps/>
          <w:kern w:val="44"/>
          <w:sz w:val="36"/>
          <w:szCs w:val="36"/>
        </w:rPr>
        <w:sectPr>
          <w:footerReference r:id="rId8" w:type="first"/>
          <w:headerReference r:id="rId6" w:type="default"/>
          <w:footerReference r:id="rId7" w:type="default"/>
          <w:pgSz w:w="11906" w:h="16838"/>
          <w:pgMar w:top="1701" w:right="1531" w:bottom="1440" w:left="1531" w:header="851" w:footer="992" w:gutter="0"/>
          <w:pgNumType w:fmt="decimalFullWidth" w:start="1"/>
          <w:cols w:space="720" w:num="1"/>
          <w:docGrid w:linePitch="312" w:charSpace="0"/>
        </w:sectPr>
      </w:pPr>
      <w:bookmarkStart w:id="0" w:name="_Toc304805640"/>
      <w:bookmarkStart w:id="1" w:name="_Toc466019760"/>
      <w:bookmarkStart w:id="2" w:name="_Toc387764691"/>
      <w:bookmarkStart w:id="3" w:name="_Toc304806217"/>
      <w:bookmarkStart w:id="4" w:name="_Toc353351050"/>
      <w:bookmarkStart w:id="5" w:name="_Toc387220526"/>
      <w:bookmarkStart w:id="6" w:name="_Toc387220578"/>
      <w:bookmarkStart w:id="7" w:name="_Toc304806128"/>
      <w:bookmarkStart w:id="8" w:name="_Toc304806159"/>
      <w:bookmarkStart w:id="9" w:name="_Toc304805768"/>
      <w:bookmarkStart w:id="10" w:name="_Toc304447912"/>
      <w:bookmarkStart w:id="11" w:name="_Toc304447913"/>
    </w:p>
    <w:p>
      <w:pPr>
        <w:keepNext/>
        <w:keepLines/>
        <w:spacing w:before="100" w:after="100"/>
        <w:jc w:val="center"/>
        <w:outlineLvl w:val="0"/>
        <w:rPr>
          <w:rFonts w:asciiTheme="majorEastAsia" w:hAnsiTheme="majorEastAsia" w:eastAsiaTheme="majorEastAsia"/>
          <w:caps/>
          <w:kern w:val="44"/>
          <w:sz w:val="36"/>
          <w:szCs w:val="36"/>
        </w:rPr>
      </w:pPr>
      <w:r>
        <w:rPr>
          <w:rFonts w:asciiTheme="majorEastAsia" w:hAnsiTheme="majorEastAsia" w:eastAsiaTheme="majorEastAsia"/>
          <w:caps/>
          <w:kern w:val="44"/>
          <w:sz w:val="36"/>
          <w:szCs w:val="36"/>
        </w:rPr>
        <w:t>第一部分  投标须知</w:t>
      </w:r>
      <w:bookmarkEnd w:id="0"/>
      <w:bookmarkEnd w:id="1"/>
      <w:bookmarkEnd w:id="2"/>
      <w:bookmarkEnd w:id="3"/>
      <w:bookmarkEnd w:id="4"/>
      <w:bookmarkEnd w:id="5"/>
      <w:bookmarkEnd w:id="6"/>
      <w:bookmarkEnd w:id="7"/>
      <w:bookmarkEnd w:id="8"/>
      <w:bookmarkEnd w:id="9"/>
    </w:p>
    <w:p>
      <w:pPr>
        <w:pStyle w:val="4"/>
        <w:tabs>
          <w:tab w:val="left" w:pos="576"/>
        </w:tabs>
        <w:jc w:val="center"/>
        <w:rPr>
          <w:rFonts w:cs="Times New Roman" w:asciiTheme="majorEastAsia" w:hAnsiTheme="majorEastAsia"/>
          <w:color w:val="auto"/>
        </w:rPr>
      </w:pPr>
      <w:bookmarkStart w:id="12" w:name="_Toc387220579"/>
      <w:bookmarkStart w:id="13" w:name="_Toc304806129"/>
      <w:bookmarkStart w:id="14" w:name="_Toc387220527"/>
      <w:bookmarkStart w:id="15" w:name="_Toc304805641"/>
      <w:bookmarkStart w:id="16" w:name="_Toc387764692"/>
      <w:bookmarkStart w:id="17" w:name="_Toc466019761"/>
      <w:bookmarkStart w:id="18" w:name="_Toc304806160"/>
      <w:bookmarkStart w:id="19" w:name="_Toc304806218"/>
      <w:bookmarkStart w:id="20" w:name="_Toc304805769"/>
      <w:bookmarkStart w:id="21" w:name="_Toc353351051"/>
      <w:r>
        <w:rPr>
          <w:rFonts w:cs="Times New Roman" w:asciiTheme="majorEastAsia" w:hAnsiTheme="majorEastAsia"/>
          <w:color w:val="auto"/>
        </w:rPr>
        <w:t>第一章  投标人须知前附表</w:t>
      </w:r>
      <w:bookmarkEnd w:id="10"/>
      <w:bookmarkEnd w:id="11"/>
      <w:bookmarkEnd w:id="12"/>
      <w:bookmarkEnd w:id="13"/>
      <w:bookmarkEnd w:id="14"/>
      <w:bookmarkEnd w:id="15"/>
      <w:bookmarkEnd w:id="16"/>
      <w:bookmarkEnd w:id="17"/>
      <w:bookmarkEnd w:id="18"/>
      <w:bookmarkEnd w:id="19"/>
      <w:bookmarkEnd w:id="20"/>
      <w:bookmarkEnd w:id="21"/>
    </w:p>
    <w:tbl>
      <w:tblPr>
        <w:tblStyle w:val="21"/>
        <w:tblW w:w="9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2093"/>
        <w:gridCol w:w="6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30"/>
                <w:sz w:val="24"/>
                <w:szCs w:val="24"/>
              </w:rPr>
            </w:pPr>
            <w:r>
              <w:rPr>
                <w:rFonts w:asciiTheme="majorEastAsia" w:hAnsiTheme="majorEastAsia" w:eastAsiaTheme="majorEastAsia"/>
                <w:position w:val="-30"/>
                <w:sz w:val="24"/>
                <w:szCs w:val="24"/>
              </w:rPr>
              <w:t>项号</w:t>
            </w:r>
          </w:p>
        </w:tc>
        <w:tc>
          <w:tcPr>
            <w:tcW w:w="2093" w:type="dxa"/>
          </w:tcPr>
          <w:p>
            <w:pPr>
              <w:adjustRightInd w:val="0"/>
              <w:snapToGrid w:val="0"/>
              <w:spacing w:line="360" w:lineRule="auto"/>
              <w:jc w:val="center"/>
              <w:rPr>
                <w:rFonts w:asciiTheme="majorEastAsia" w:hAnsiTheme="majorEastAsia" w:eastAsiaTheme="majorEastAsia"/>
                <w:position w:val="-50"/>
                <w:sz w:val="24"/>
                <w:szCs w:val="24"/>
              </w:rPr>
            </w:pPr>
            <w:r>
              <w:rPr>
                <w:rFonts w:asciiTheme="majorEastAsia" w:hAnsiTheme="majorEastAsia" w:eastAsiaTheme="majorEastAsia"/>
                <w:position w:val="-50"/>
                <w:sz w:val="24"/>
                <w:szCs w:val="24"/>
              </w:rPr>
              <w:t>内    容</w:t>
            </w:r>
          </w:p>
        </w:tc>
        <w:tc>
          <w:tcPr>
            <w:tcW w:w="6308" w:type="dxa"/>
          </w:tcPr>
          <w:p>
            <w:pPr>
              <w:adjustRightInd w:val="0"/>
              <w:snapToGrid w:val="0"/>
              <w:spacing w:line="360" w:lineRule="auto"/>
              <w:jc w:val="center"/>
              <w:rPr>
                <w:rFonts w:asciiTheme="majorEastAsia" w:hAnsiTheme="majorEastAsia" w:eastAsiaTheme="majorEastAsia"/>
                <w:position w:val="-50"/>
                <w:sz w:val="24"/>
                <w:szCs w:val="24"/>
              </w:rPr>
            </w:pPr>
            <w:r>
              <w:rPr>
                <w:rFonts w:asciiTheme="majorEastAsia" w:hAnsiTheme="majorEastAsia" w:eastAsiaTheme="majorEastAsia"/>
                <w:position w:val="-50"/>
                <w:sz w:val="24"/>
                <w:szCs w:val="24"/>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1</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项目名称</w:t>
            </w:r>
          </w:p>
        </w:tc>
        <w:tc>
          <w:tcPr>
            <w:tcW w:w="6308" w:type="dxa"/>
            <w:vAlign w:val="center"/>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2020年拦污栅清理维护项目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2</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项目地点</w:t>
            </w:r>
          </w:p>
        </w:tc>
        <w:tc>
          <w:tcPr>
            <w:tcW w:w="6308" w:type="dxa"/>
            <w:vAlign w:val="center"/>
          </w:tcPr>
          <w:p>
            <w:pPr>
              <w:jc w:val="left"/>
              <w:rPr>
                <w:rFonts w:asciiTheme="majorEastAsia" w:hAnsiTheme="majorEastAsia" w:eastAsiaTheme="majorEastAsia"/>
                <w:sz w:val="24"/>
                <w:szCs w:val="24"/>
              </w:rPr>
            </w:pPr>
            <w:r>
              <w:rPr>
                <w:rFonts w:hint="eastAsia" w:asciiTheme="majorEastAsia" w:hAnsiTheme="majorEastAsia" w:eastAsiaTheme="majorEastAsia"/>
                <w:b/>
                <w:bCs/>
                <w:sz w:val="24"/>
                <w:szCs w:val="24"/>
              </w:rPr>
              <w:t>任港闸站、幸福河闸站、郭里头闸站、兴石河闸站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3</w:t>
            </w:r>
          </w:p>
        </w:tc>
        <w:tc>
          <w:tcPr>
            <w:tcW w:w="2093"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项目内容</w:t>
            </w:r>
          </w:p>
        </w:tc>
        <w:tc>
          <w:tcPr>
            <w:tcW w:w="6308" w:type="dxa"/>
            <w:vAlign w:val="center"/>
          </w:tcPr>
          <w:p>
            <w:pPr>
              <w:rPr>
                <w:rFonts w:asciiTheme="majorEastAsia" w:hAnsiTheme="majorEastAsia" w:eastAsiaTheme="majorEastAsia"/>
                <w:sz w:val="24"/>
                <w:szCs w:val="24"/>
              </w:rPr>
            </w:pPr>
            <w:r>
              <w:rPr>
                <w:rFonts w:hint="eastAsia" w:asciiTheme="majorEastAsia" w:hAnsiTheme="majorEastAsia" w:eastAsiaTheme="majorEastAsia"/>
                <w:sz w:val="24"/>
                <w:szCs w:val="24"/>
              </w:rPr>
              <w:t>对四个闸站30组58片拦污栅进行清理和维护。任港闸站（36片），其中下游外侧的8片一年清理维护6次（因活水平台调度需要，任港闸站加大抽水频次，垃圾增多，故每2个月1次），其余28片一年清理维护2次（汛前汛后各1次）；幸福河闸站（8片）、郭里头闸站（6片）、兴石河闸站（8片），这三个闸站拦污栅一年清理维护3次（每4个月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4</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承包方式</w:t>
            </w:r>
          </w:p>
        </w:tc>
        <w:tc>
          <w:tcPr>
            <w:tcW w:w="6308" w:type="dxa"/>
            <w:vAlign w:val="center"/>
          </w:tcPr>
          <w:p>
            <w:pPr>
              <w:jc w:val="center"/>
              <w:rPr>
                <w:rFonts w:asciiTheme="majorEastAsia" w:hAnsiTheme="majorEastAsia" w:eastAsiaTheme="majorEastAsia"/>
                <w:sz w:val="24"/>
                <w:szCs w:val="24"/>
              </w:rPr>
            </w:pPr>
            <w:r>
              <w:rPr>
                <w:rFonts w:asciiTheme="majorEastAsia" w:hAnsiTheme="majorEastAsia" w:eastAsiaTheme="majorEastAsia"/>
                <w:sz w:val="24"/>
                <w:szCs w:val="24"/>
              </w:rPr>
              <w:t>固定总价承包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5</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资金来源及金额</w:t>
            </w:r>
          </w:p>
        </w:tc>
        <w:tc>
          <w:tcPr>
            <w:tcW w:w="6308" w:type="dxa"/>
            <w:vAlign w:val="center"/>
          </w:tcPr>
          <w:p>
            <w:pPr>
              <w:jc w:val="center"/>
              <w:rPr>
                <w:rFonts w:asciiTheme="majorEastAsia" w:hAnsiTheme="majorEastAsia" w:eastAsiaTheme="majorEastAsia"/>
                <w:sz w:val="24"/>
                <w:szCs w:val="24"/>
              </w:rPr>
            </w:pPr>
            <w:r>
              <w:rPr>
                <w:rFonts w:asciiTheme="majorEastAsia" w:hAnsiTheme="majorEastAsia" w:eastAsiaTheme="majorEastAsia"/>
                <w:b/>
                <w:bCs/>
                <w:sz w:val="24"/>
                <w:szCs w:val="24"/>
              </w:rPr>
              <w:t>预算资金</w:t>
            </w:r>
            <w:r>
              <w:rPr>
                <w:rFonts w:hint="eastAsia" w:asciiTheme="majorEastAsia" w:hAnsiTheme="majorEastAsia" w:eastAsiaTheme="majorEastAsia"/>
                <w:b/>
                <w:bCs/>
                <w:sz w:val="24"/>
                <w:szCs w:val="24"/>
              </w:rPr>
              <w:t>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asciiTheme="majorEastAsia" w:hAnsiTheme="majorEastAsia" w:eastAsiaTheme="majorEastAsia"/>
                <w:position w:val="-60"/>
                <w:sz w:val="24"/>
                <w:szCs w:val="24"/>
              </w:rPr>
              <w:t>6</w:t>
            </w:r>
          </w:p>
        </w:tc>
        <w:tc>
          <w:tcPr>
            <w:tcW w:w="2093"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hint="eastAsia" w:asciiTheme="majorEastAsia" w:hAnsiTheme="majorEastAsia" w:eastAsiaTheme="majorEastAsia"/>
                <w:position w:val="-60"/>
                <w:sz w:val="24"/>
                <w:szCs w:val="24"/>
              </w:rPr>
              <w:t>实施</w:t>
            </w:r>
            <w:r>
              <w:rPr>
                <w:rFonts w:asciiTheme="majorEastAsia" w:hAnsiTheme="majorEastAsia" w:eastAsiaTheme="majorEastAsia"/>
                <w:position w:val="-60"/>
                <w:sz w:val="24"/>
                <w:szCs w:val="24"/>
              </w:rPr>
              <w:t>期限</w:t>
            </w:r>
          </w:p>
        </w:tc>
        <w:tc>
          <w:tcPr>
            <w:tcW w:w="6308" w:type="dxa"/>
            <w:vAlign w:val="center"/>
          </w:tcPr>
          <w:p>
            <w:pPr>
              <w:rPr>
                <w:rFonts w:asciiTheme="majorEastAsia" w:hAnsiTheme="majorEastAsia" w:eastAsiaTheme="majorEastAsia"/>
                <w:sz w:val="24"/>
              </w:rPr>
            </w:pPr>
            <w:r>
              <w:rPr>
                <w:rFonts w:hint="eastAsia" w:asciiTheme="majorEastAsia" w:hAnsiTheme="majorEastAsia" w:eastAsiaTheme="majorEastAsia"/>
                <w:sz w:val="24"/>
                <w:szCs w:val="24"/>
              </w:rPr>
              <w:t>实施自2020年5月1日至2021年4月30日，各闸站每次清理维护时间需控制在7天内，具体实施时间由招标人安排</w:t>
            </w:r>
            <w:r>
              <w:rPr>
                <w:rFonts w:hint="eastAsia" w:asciiTheme="majorEastAsia" w:hAnsiTheme="majorEastAsia" w:eastAsiaTheme="maj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asciiTheme="majorEastAsia" w:hAnsiTheme="majorEastAsia" w:eastAsiaTheme="majorEastAsia"/>
                <w:position w:val="-60"/>
                <w:sz w:val="24"/>
                <w:szCs w:val="24"/>
              </w:rPr>
              <w:t>7</w:t>
            </w:r>
          </w:p>
        </w:tc>
        <w:tc>
          <w:tcPr>
            <w:tcW w:w="2093"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hint="eastAsia" w:asciiTheme="majorEastAsia" w:hAnsiTheme="majorEastAsia" w:eastAsiaTheme="majorEastAsia"/>
                <w:position w:val="-60"/>
                <w:sz w:val="24"/>
                <w:szCs w:val="24"/>
              </w:rPr>
              <w:t>实施</w:t>
            </w:r>
            <w:r>
              <w:rPr>
                <w:rFonts w:asciiTheme="majorEastAsia" w:hAnsiTheme="majorEastAsia" w:eastAsiaTheme="majorEastAsia"/>
                <w:position w:val="-60"/>
                <w:sz w:val="24"/>
                <w:szCs w:val="24"/>
              </w:rPr>
              <w:t>要求</w:t>
            </w:r>
          </w:p>
        </w:tc>
        <w:tc>
          <w:tcPr>
            <w:tcW w:w="6308" w:type="dxa"/>
            <w:vAlign w:val="center"/>
          </w:tcPr>
          <w:p>
            <w:pPr>
              <w:rPr>
                <w:rFonts w:asciiTheme="majorEastAsia" w:hAnsiTheme="majorEastAsia" w:eastAsiaTheme="majorEastAsia"/>
                <w:sz w:val="24"/>
                <w:szCs w:val="24"/>
              </w:rPr>
            </w:pPr>
            <w:r>
              <w:rPr>
                <w:rFonts w:hint="eastAsia" w:asciiTheme="majorEastAsia" w:hAnsiTheme="majorEastAsia" w:eastAsiaTheme="majorEastAsia"/>
                <w:sz w:val="24"/>
                <w:szCs w:val="24"/>
              </w:rPr>
              <w:t>对各闸站拦污栅进行清理维护时必须将附着的淤泥、水生物、漂浮物及垃圾等清理干净，漂浮物、垃圾等必须外运，严禁入河，对部分变形的拦污栅必须及时整修。各闸站每片拦污栅清理维护完成后必须经招标人现场检查确认后方可吊装就位。清理过程中必须确保不损坏拦污栅，因运行而破损的拦污栅网片应及时向招标人汇报，如需更换费用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asciiTheme="majorEastAsia" w:hAnsiTheme="majorEastAsia" w:eastAsiaTheme="majorEastAsia"/>
                <w:position w:val="-60"/>
                <w:sz w:val="24"/>
                <w:szCs w:val="24"/>
              </w:rPr>
              <w:t>8</w:t>
            </w:r>
          </w:p>
        </w:tc>
        <w:tc>
          <w:tcPr>
            <w:tcW w:w="2093" w:type="dxa"/>
            <w:vAlign w:val="center"/>
          </w:tcPr>
          <w:p>
            <w:pPr>
              <w:adjustRightInd w:val="0"/>
              <w:snapToGrid w:val="0"/>
              <w:spacing w:line="360" w:lineRule="auto"/>
              <w:jc w:val="center"/>
              <w:rPr>
                <w:rFonts w:asciiTheme="majorEastAsia" w:hAnsiTheme="majorEastAsia" w:eastAsiaTheme="majorEastAsia"/>
                <w:position w:val="-60"/>
                <w:sz w:val="24"/>
                <w:szCs w:val="24"/>
              </w:rPr>
            </w:pPr>
            <w:r>
              <w:rPr>
                <w:rFonts w:hint="eastAsia" w:asciiTheme="majorEastAsia" w:hAnsiTheme="majorEastAsia" w:eastAsiaTheme="majorEastAsia"/>
                <w:position w:val="-60"/>
                <w:sz w:val="24"/>
                <w:szCs w:val="24"/>
              </w:rPr>
              <w:t>具体分布</w:t>
            </w:r>
          </w:p>
        </w:tc>
        <w:tc>
          <w:tcPr>
            <w:tcW w:w="6308" w:type="dxa"/>
            <w:vAlign w:val="center"/>
          </w:tcPr>
          <w:p>
            <w:pPr>
              <w:rPr>
                <w:rFonts w:asciiTheme="majorEastAsia" w:hAnsiTheme="majorEastAsia" w:eastAsiaTheme="majorEastAsia"/>
                <w:sz w:val="24"/>
                <w:szCs w:val="24"/>
              </w:rPr>
            </w:pPr>
            <w:r>
              <w:rPr>
                <w:rFonts w:hint="eastAsia" w:asciiTheme="majorEastAsia" w:hAnsiTheme="majorEastAsia" w:eastAsiaTheme="majorEastAsia"/>
                <w:sz w:val="24"/>
                <w:szCs w:val="24"/>
              </w:rPr>
              <w:t>任港闸站：16组36片；幸福河闸站：8组8片；郭里头闸站：2组6片；兴石河闸站：4组8片；合计30组58片。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9</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项目报价方式</w:t>
            </w:r>
          </w:p>
        </w:tc>
        <w:tc>
          <w:tcPr>
            <w:tcW w:w="6308"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固定总价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10</w:t>
            </w:r>
          </w:p>
        </w:tc>
        <w:tc>
          <w:tcPr>
            <w:tcW w:w="2093" w:type="dxa"/>
            <w:vAlign w:val="center"/>
          </w:tcPr>
          <w:p>
            <w:pPr>
              <w:adjustRightInd w:val="0"/>
              <w:snapToGrid w:val="0"/>
              <w:spacing w:line="360" w:lineRule="auto"/>
              <w:jc w:val="center"/>
              <w:rPr>
                <w:rFonts w:asciiTheme="majorEastAsia" w:hAnsiTheme="majorEastAsia" w:eastAsiaTheme="majorEastAsia"/>
                <w:b/>
                <w:bCs/>
                <w:position w:val="-48"/>
                <w:sz w:val="24"/>
                <w:szCs w:val="24"/>
              </w:rPr>
            </w:pPr>
            <w:r>
              <w:rPr>
                <w:rFonts w:asciiTheme="majorEastAsia" w:hAnsiTheme="majorEastAsia" w:eastAsiaTheme="majorEastAsia"/>
                <w:b/>
                <w:bCs/>
                <w:position w:val="-48"/>
                <w:sz w:val="24"/>
                <w:szCs w:val="24"/>
              </w:rPr>
              <w:t>投标担保金额</w:t>
            </w:r>
          </w:p>
        </w:tc>
        <w:tc>
          <w:tcPr>
            <w:tcW w:w="6308" w:type="dxa"/>
            <w:vAlign w:val="center"/>
          </w:tcPr>
          <w:p>
            <w:pPr>
              <w:pStyle w:val="14"/>
              <w:adjustRightInd w:val="0"/>
              <w:snapToGrid w:val="0"/>
              <w:rPr>
                <w:rFonts w:asciiTheme="majorEastAsia" w:hAnsiTheme="majorEastAsia" w:eastAsiaTheme="majorEastAsia"/>
                <w:b/>
                <w:bCs/>
                <w:sz w:val="24"/>
                <w:szCs w:val="24"/>
              </w:rPr>
            </w:pPr>
            <w:r>
              <w:rPr>
                <w:rFonts w:asciiTheme="majorEastAsia" w:hAnsiTheme="majorEastAsia" w:eastAsiaTheme="majorEastAsia"/>
                <w:b/>
                <w:bCs/>
                <w:sz w:val="24"/>
                <w:szCs w:val="24"/>
              </w:rPr>
              <w:t>保证金金额：</w:t>
            </w:r>
            <w:r>
              <w:rPr>
                <w:rFonts w:hint="eastAsia" w:asciiTheme="majorEastAsia" w:hAnsiTheme="majorEastAsia" w:eastAsiaTheme="majorEastAsia"/>
                <w:b/>
                <w:bCs/>
                <w:sz w:val="24"/>
                <w:szCs w:val="24"/>
              </w:rPr>
              <w:t>壹</w:t>
            </w:r>
            <w:r>
              <w:rPr>
                <w:rFonts w:asciiTheme="majorEastAsia" w:hAnsiTheme="majorEastAsia" w:eastAsiaTheme="majorEastAsia"/>
                <w:b/>
                <w:bCs/>
                <w:sz w:val="24"/>
                <w:szCs w:val="24"/>
              </w:rPr>
              <w:t>仟</w:t>
            </w:r>
            <w:r>
              <w:rPr>
                <w:rFonts w:hint="eastAsia" w:asciiTheme="majorEastAsia" w:hAnsiTheme="majorEastAsia" w:eastAsiaTheme="majorEastAsia"/>
                <w:b/>
                <w:bCs/>
                <w:sz w:val="24"/>
                <w:szCs w:val="24"/>
              </w:rPr>
              <w:t>伍</w:t>
            </w:r>
            <w:r>
              <w:rPr>
                <w:rFonts w:asciiTheme="majorEastAsia" w:hAnsiTheme="majorEastAsia" w:eastAsiaTheme="majorEastAsia"/>
                <w:b/>
                <w:bCs/>
                <w:sz w:val="24"/>
                <w:szCs w:val="24"/>
              </w:rPr>
              <w:t>佰元（</w:t>
            </w:r>
            <w:r>
              <w:rPr>
                <w:rFonts w:hint="eastAsia" w:asciiTheme="majorEastAsia" w:hAnsiTheme="majorEastAsia" w:eastAsiaTheme="majorEastAsia"/>
                <w:b/>
                <w:bCs/>
                <w:sz w:val="24"/>
                <w:szCs w:val="24"/>
              </w:rPr>
              <w:t>1500</w:t>
            </w:r>
            <w:r>
              <w:rPr>
                <w:rFonts w:asciiTheme="majorEastAsia" w:hAnsiTheme="majorEastAsia" w:eastAsiaTheme="majorEastAsia"/>
                <w:b/>
                <w:bCs/>
                <w:sz w:val="24"/>
                <w:szCs w:val="24"/>
              </w:rPr>
              <w:t>元）</w:t>
            </w:r>
          </w:p>
          <w:p>
            <w:pPr>
              <w:pStyle w:val="14"/>
              <w:adjustRightInd w:val="0"/>
              <w:snapToGrid w:val="0"/>
              <w:rPr>
                <w:rFonts w:asciiTheme="majorEastAsia" w:hAnsiTheme="majorEastAsia" w:eastAsiaTheme="majorEastAsia"/>
                <w:b/>
                <w:bCs/>
                <w:sz w:val="24"/>
                <w:szCs w:val="24"/>
              </w:rPr>
            </w:pPr>
            <w:r>
              <w:rPr>
                <w:rFonts w:asciiTheme="majorEastAsia" w:hAnsiTheme="majorEastAsia" w:eastAsiaTheme="majorEastAsia"/>
                <w:b/>
                <w:bCs/>
                <w:sz w:val="24"/>
                <w:szCs w:val="24"/>
              </w:rPr>
              <w:t>保证金形式：现金（密封在信封袋内）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11</w:t>
            </w:r>
          </w:p>
        </w:tc>
        <w:tc>
          <w:tcPr>
            <w:tcW w:w="2093" w:type="dxa"/>
            <w:vAlign w:val="center"/>
          </w:tcPr>
          <w:p>
            <w:pPr>
              <w:adjustRightInd w:val="0"/>
              <w:snapToGrid w:val="0"/>
              <w:spacing w:line="360" w:lineRule="auto"/>
              <w:jc w:val="center"/>
              <w:rPr>
                <w:rFonts w:asciiTheme="majorEastAsia" w:hAnsiTheme="majorEastAsia" w:eastAsiaTheme="majorEastAsia"/>
                <w:b/>
                <w:position w:val="-48"/>
                <w:sz w:val="24"/>
                <w:szCs w:val="24"/>
              </w:rPr>
            </w:pPr>
            <w:r>
              <w:rPr>
                <w:rFonts w:asciiTheme="majorEastAsia" w:hAnsiTheme="majorEastAsia" w:eastAsiaTheme="majorEastAsia"/>
                <w:b/>
                <w:position w:val="-48"/>
                <w:sz w:val="24"/>
                <w:szCs w:val="24"/>
              </w:rPr>
              <w:t>现场踏勘</w:t>
            </w:r>
          </w:p>
        </w:tc>
        <w:tc>
          <w:tcPr>
            <w:tcW w:w="6308" w:type="dxa"/>
            <w:vAlign w:val="center"/>
          </w:tcPr>
          <w:p>
            <w:pPr>
              <w:pStyle w:val="14"/>
              <w:adjustRightInd w:val="0"/>
              <w:snapToGrid w:val="0"/>
              <w:rPr>
                <w:rFonts w:asciiTheme="majorEastAsia" w:hAnsiTheme="majorEastAsia" w:eastAsiaTheme="majorEastAsia"/>
                <w:b/>
                <w:sz w:val="24"/>
                <w:szCs w:val="24"/>
              </w:rPr>
            </w:pPr>
            <w:r>
              <w:rPr>
                <w:rFonts w:asciiTheme="majorEastAsia" w:hAnsiTheme="majorEastAsia" w:eastAsiaTheme="majorEastAsia"/>
                <w:b/>
                <w:sz w:val="24"/>
                <w:szCs w:val="24"/>
              </w:rPr>
              <w:t>自行踏勘，有疑问自行询问南通市市区涵闸管理中心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12</w:t>
            </w:r>
          </w:p>
        </w:tc>
        <w:tc>
          <w:tcPr>
            <w:tcW w:w="2093" w:type="dxa"/>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投标文件份数</w:t>
            </w:r>
          </w:p>
        </w:tc>
        <w:tc>
          <w:tcPr>
            <w:tcW w:w="6308" w:type="dxa"/>
          </w:tcPr>
          <w:p>
            <w:pPr>
              <w:adjustRightInd w:val="0"/>
              <w:snapToGrid w:val="0"/>
              <w:spacing w:line="360" w:lineRule="auto"/>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正本</w:t>
            </w:r>
            <w:r>
              <w:rPr>
                <w:rFonts w:asciiTheme="majorEastAsia" w:hAnsiTheme="majorEastAsia" w:eastAsiaTheme="majorEastAsia"/>
                <w:position w:val="-48"/>
                <w:sz w:val="24"/>
                <w:szCs w:val="24"/>
                <w:u w:val="single"/>
              </w:rPr>
              <w:t xml:space="preserve"> </w:t>
            </w:r>
            <w:r>
              <w:rPr>
                <w:rFonts w:hint="eastAsia" w:asciiTheme="majorEastAsia" w:hAnsiTheme="majorEastAsia" w:eastAsiaTheme="majorEastAsia"/>
                <w:position w:val="-48"/>
                <w:sz w:val="24"/>
                <w:szCs w:val="24"/>
                <w:u w:val="single"/>
              </w:rPr>
              <w:t>壹</w:t>
            </w:r>
            <w:r>
              <w:rPr>
                <w:rFonts w:asciiTheme="majorEastAsia" w:hAnsiTheme="majorEastAsia" w:eastAsiaTheme="majorEastAsia"/>
                <w:position w:val="-48"/>
                <w:sz w:val="24"/>
                <w:szCs w:val="24"/>
                <w:u w:val="single"/>
              </w:rPr>
              <w:t xml:space="preserve"> </w:t>
            </w:r>
            <w:r>
              <w:rPr>
                <w:rFonts w:asciiTheme="majorEastAsia" w:hAnsiTheme="majorEastAsia" w:eastAsiaTheme="majorEastAsia"/>
                <w:position w:val="-48"/>
                <w:sz w:val="24"/>
                <w:szCs w:val="24"/>
              </w:rPr>
              <w:t>份，副本</w:t>
            </w:r>
            <w:r>
              <w:rPr>
                <w:rFonts w:asciiTheme="majorEastAsia" w:hAnsiTheme="majorEastAsia" w:eastAsiaTheme="majorEastAsia"/>
                <w:position w:val="-48"/>
                <w:sz w:val="24"/>
                <w:szCs w:val="24"/>
                <w:u w:val="single"/>
              </w:rPr>
              <w:t xml:space="preserve"> 贰 </w:t>
            </w:r>
            <w:r>
              <w:rPr>
                <w:rFonts w:asciiTheme="majorEastAsia" w:hAnsiTheme="majorEastAsia" w:eastAsiaTheme="majorEastAsia"/>
                <w:position w:val="-48"/>
                <w:sz w:val="24"/>
                <w:szCs w:val="24"/>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72"/>
                <w:sz w:val="24"/>
                <w:szCs w:val="24"/>
              </w:rPr>
            </w:pPr>
            <w:r>
              <w:rPr>
                <w:rFonts w:asciiTheme="majorEastAsia" w:hAnsiTheme="majorEastAsia" w:eastAsiaTheme="majorEastAsia"/>
                <w:position w:val="-72"/>
                <w:sz w:val="24"/>
                <w:szCs w:val="24"/>
              </w:rPr>
              <w:t>13</w:t>
            </w:r>
          </w:p>
        </w:tc>
        <w:tc>
          <w:tcPr>
            <w:tcW w:w="2093" w:type="dxa"/>
            <w:vAlign w:val="center"/>
          </w:tcPr>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投标文件提交</w:t>
            </w:r>
          </w:p>
          <w:p>
            <w:pPr>
              <w:adjustRightInd w:val="0"/>
              <w:snapToGrid w:val="0"/>
              <w:spacing w:line="360" w:lineRule="auto"/>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地点及截止时间</w:t>
            </w:r>
          </w:p>
        </w:tc>
        <w:tc>
          <w:tcPr>
            <w:tcW w:w="6308" w:type="dxa"/>
          </w:tcPr>
          <w:p>
            <w:pPr>
              <w:adjustRightInd w:val="0"/>
              <w:snapToGrid w:val="0"/>
              <w:rPr>
                <w:rFonts w:asciiTheme="majorEastAsia" w:hAnsiTheme="majorEastAsia" w:eastAsiaTheme="majorEastAsia"/>
                <w:position w:val="-48"/>
                <w:sz w:val="24"/>
                <w:szCs w:val="24"/>
                <w:u w:val="single"/>
              </w:rPr>
            </w:pPr>
            <w:r>
              <w:rPr>
                <w:rFonts w:asciiTheme="majorEastAsia" w:hAnsiTheme="majorEastAsia" w:eastAsiaTheme="majorEastAsia"/>
                <w:position w:val="-48"/>
                <w:sz w:val="24"/>
                <w:szCs w:val="24"/>
              </w:rPr>
              <w:t>收件人：</w:t>
            </w:r>
            <w:r>
              <w:rPr>
                <w:rFonts w:asciiTheme="majorEastAsia" w:hAnsiTheme="majorEastAsia" w:eastAsiaTheme="majorEastAsia"/>
                <w:position w:val="-48"/>
                <w:sz w:val="24"/>
                <w:szCs w:val="24"/>
                <w:u w:val="single"/>
              </w:rPr>
              <w:t xml:space="preserve"> 南通市市区涵闸管理中心 </w:t>
            </w:r>
          </w:p>
          <w:p>
            <w:pPr>
              <w:adjustRightInd w:val="0"/>
              <w:snapToGrid w:val="0"/>
              <w:ind w:left="240" w:hanging="240" w:hangingChars="100"/>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截止时间：</w:t>
            </w:r>
            <w:r>
              <w:rPr>
                <w:rFonts w:asciiTheme="majorEastAsia" w:hAnsiTheme="majorEastAsia" w:eastAsiaTheme="majorEastAsia"/>
                <w:position w:val="-48"/>
                <w:sz w:val="24"/>
                <w:szCs w:val="24"/>
                <w:u w:val="single"/>
              </w:rPr>
              <w:t>20</w:t>
            </w:r>
            <w:r>
              <w:rPr>
                <w:rFonts w:hint="eastAsia" w:asciiTheme="majorEastAsia" w:hAnsiTheme="majorEastAsia" w:eastAsiaTheme="majorEastAsia"/>
                <w:position w:val="-48"/>
                <w:sz w:val="24"/>
                <w:szCs w:val="24"/>
                <w:u w:val="single"/>
              </w:rPr>
              <w:t>20</w:t>
            </w:r>
            <w:r>
              <w:rPr>
                <w:rFonts w:asciiTheme="majorEastAsia" w:hAnsiTheme="majorEastAsia" w:eastAsiaTheme="majorEastAsia"/>
                <w:position w:val="-48"/>
                <w:sz w:val="24"/>
                <w:szCs w:val="24"/>
                <w:u w:val="single"/>
              </w:rPr>
              <w:t xml:space="preserve"> </w:t>
            </w:r>
            <w:r>
              <w:rPr>
                <w:rFonts w:asciiTheme="majorEastAsia" w:hAnsiTheme="majorEastAsia" w:eastAsiaTheme="majorEastAsia"/>
                <w:position w:val="-48"/>
                <w:sz w:val="24"/>
                <w:szCs w:val="24"/>
              </w:rPr>
              <w:t>年</w:t>
            </w:r>
            <w:r>
              <w:rPr>
                <w:rFonts w:hint="eastAsia" w:asciiTheme="majorEastAsia" w:hAnsiTheme="majorEastAsia" w:eastAsiaTheme="majorEastAsia"/>
                <w:position w:val="-48"/>
                <w:sz w:val="24"/>
                <w:szCs w:val="24"/>
                <w:u w:val="single"/>
              </w:rPr>
              <w:t>4</w:t>
            </w:r>
            <w:r>
              <w:rPr>
                <w:rFonts w:asciiTheme="majorEastAsia" w:hAnsiTheme="majorEastAsia" w:eastAsiaTheme="majorEastAsia"/>
                <w:position w:val="-48"/>
                <w:sz w:val="24"/>
                <w:szCs w:val="24"/>
              </w:rPr>
              <w:t>月</w:t>
            </w:r>
            <w:r>
              <w:rPr>
                <w:rFonts w:hint="eastAsia" w:asciiTheme="majorEastAsia" w:hAnsiTheme="majorEastAsia" w:eastAsiaTheme="majorEastAsia"/>
                <w:position w:val="-48"/>
                <w:sz w:val="24"/>
                <w:szCs w:val="24"/>
                <w:u w:val="single"/>
              </w:rPr>
              <w:t>28</w:t>
            </w:r>
            <w:r>
              <w:rPr>
                <w:rFonts w:asciiTheme="majorEastAsia" w:hAnsiTheme="majorEastAsia" w:eastAsiaTheme="majorEastAsia"/>
                <w:position w:val="-48"/>
                <w:sz w:val="24"/>
                <w:szCs w:val="24"/>
              </w:rPr>
              <w:t>日</w:t>
            </w:r>
            <w:r>
              <w:rPr>
                <w:rFonts w:hint="eastAsia" w:asciiTheme="majorEastAsia" w:hAnsiTheme="majorEastAsia" w:eastAsiaTheme="majorEastAsia"/>
                <w:position w:val="-48"/>
                <w:sz w:val="24"/>
                <w:szCs w:val="24"/>
                <w:u w:val="single"/>
              </w:rPr>
              <w:t>15</w:t>
            </w:r>
            <w:r>
              <w:rPr>
                <w:rFonts w:asciiTheme="majorEastAsia" w:hAnsiTheme="majorEastAsia" w:eastAsiaTheme="majorEastAsia"/>
                <w:position w:val="-48"/>
                <w:sz w:val="24"/>
                <w:szCs w:val="24"/>
              </w:rPr>
              <w:t>时</w:t>
            </w:r>
            <w:r>
              <w:rPr>
                <w:rFonts w:hint="eastAsia" w:asciiTheme="majorEastAsia" w:hAnsiTheme="majorEastAsia" w:eastAsiaTheme="majorEastAsia"/>
                <w:position w:val="-48"/>
                <w:sz w:val="24"/>
                <w:szCs w:val="24"/>
                <w:u w:val="single"/>
              </w:rPr>
              <w:t>00</w:t>
            </w:r>
            <w:r>
              <w:rPr>
                <w:rFonts w:asciiTheme="majorEastAsia" w:hAnsiTheme="majorEastAsia" w:eastAsiaTheme="majorEastAsia"/>
                <w:position w:val="-48"/>
                <w:sz w:val="24"/>
                <w:szCs w:val="24"/>
              </w:rPr>
              <w:t>分</w:t>
            </w:r>
          </w:p>
          <w:p>
            <w:pPr>
              <w:adjustRightInd w:val="0"/>
              <w:snapToGrid w:val="0"/>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提交地点：</w:t>
            </w:r>
            <w:r>
              <w:rPr>
                <w:rFonts w:hint="eastAsia" w:asciiTheme="majorEastAsia" w:hAnsiTheme="majorEastAsia" w:eastAsiaTheme="majorEastAsia"/>
                <w:position w:val="-48"/>
                <w:sz w:val="24"/>
                <w:szCs w:val="24"/>
                <w:u w:val="single"/>
              </w:rPr>
              <w:t>南通市崇川区任港镇扬中后园26号南通市市区涵闸管理中心二楼会议室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06" w:type="dxa"/>
            <w:vAlign w:val="center"/>
          </w:tcPr>
          <w:p>
            <w:pPr>
              <w:adjustRightInd w:val="0"/>
              <w:snapToGrid w:val="0"/>
              <w:spacing w:line="360" w:lineRule="auto"/>
              <w:jc w:val="center"/>
              <w:rPr>
                <w:rFonts w:asciiTheme="majorEastAsia" w:hAnsiTheme="majorEastAsia" w:eastAsiaTheme="majorEastAsia"/>
                <w:position w:val="-72"/>
                <w:sz w:val="24"/>
                <w:szCs w:val="24"/>
              </w:rPr>
            </w:pPr>
            <w:r>
              <w:rPr>
                <w:rFonts w:asciiTheme="majorEastAsia" w:hAnsiTheme="majorEastAsia" w:eastAsiaTheme="majorEastAsia"/>
                <w:position w:val="-72"/>
                <w:sz w:val="24"/>
                <w:szCs w:val="24"/>
              </w:rPr>
              <w:t>14</w:t>
            </w:r>
          </w:p>
        </w:tc>
        <w:tc>
          <w:tcPr>
            <w:tcW w:w="2093" w:type="dxa"/>
            <w:vAlign w:val="center"/>
          </w:tcPr>
          <w:p>
            <w:pPr>
              <w:adjustRightInd w:val="0"/>
              <w:snapToGrid w:val="0"/>
              <w:spacing w:line="360" w:lineRule="auto"/>
              <w:jc w:val="center"/>
              <w:rPr>
                <w:rFonts w:asciiTheme="majorEastAsia" w:hAnsiTheme="majorEastAsia" w:eastAsiaTheme="majorEastAsia"/>
                <w:position w:val="-72"/>
                <w:sz w:val="24"/>
                <w:szCs w:val="24"/>
              </w:rPr>
            </w:pPr>
            <w:r>
              <w:rPr>
                <w:rFonts w:asciiTheme="majorEastAsia" w:hAnsiTheme="majorEastAsia" w:eastAsiaTheme="majorEastAsia"/>
                <w:position w:val="-72"/>
                <w:sz w:val="24"/>
                <w:szCs w:val="24"/>
              </w:rPr>
              <w:t>开 标</w:t>
            </w:r>
          </w:p>
        </w:tc>
        <w:tc>
          <w:tcPr>
            <w:tcW w:w="6308" w:type="dxa"/>
          </w:tcPr>
          <w:p>
            <w:pPr>
              <w:adjustRightInd w:val="0"/>
              <w:snapToGrid w:val="0"/>
              <w:rPr>
                <w:rFonts w:asciiTheme="majorEastAsia" w:hAnsiTheme="majorEastAsia" w:eastAsiaTheme="majorEastAsia"/>
                <w:bCs/>
                <w:position w:val="-48"/>
                <w:sz w:val="24"/>
                <w:szCs w:val="24"/>
              </w:rPr>
            </w:pPr>
            <w:r>
              <w:rPr>
                <w:rFonts w:asciiTheme="majorEastAsia" w:hAnsiTheme="majorEastAsia" w:eastAsiaTheme="majorEastAsia"/>
                <w:bCs/>
                <w:position w:val="-48"/>
                <w:sz w:val="24"/>
                <w:szCs w:val="24"/>
              </w:rPr>
              <w:t>开标时间：</w:t>
            </w:r>
            <w:r>
              <w:rPr>
                <w:rFonts w:asciiTheme="majorEastAsia" w:hAnsiTheme="majorEastAsia" w:eastAsiaTheme="majorEastAsia"/>
                <w:bCs/>
                <w:position w:val="-48"/>
                <w:sz w:val="24"/>
                <w:szCs w:val="24"/>
                <w:u w:val="single"/>
              </w:rPr>
              <w:t>20</w:t>
            </w:r>
            <w:r>
              <w:rPr>
                <w:rFonts w:hint="eastAsia" w:asciiTheme="majorEastAsia" w:hAnsiTheme="majorEastAsia" w:eastAsiaTheme="majorEastAsia"/>
                <w:bCs/>
                <w:position w:val="-48"/>
                <w:sz w:val="24"/>
                <w:szCs w:val="24"/>
                <w:u w:val="single"/>
              </w:rPr>
              <w:t>20</w:t>
            </w:r>
            <w:r>
              <w:rPr>
                <w:rFonts w:asciiTheme="majorEastAsia" w:hAnsiTheme="majorEastAsia" w:eastAsiaTheme="majorEastAsia"/>
                <w:bCs/>
                <w:position w:val="-48"/>
                <w:sz w:val="24"/>
                <w:szCs w:val="24"/>
              </w:rPr>
              <w:t>年</w:t>
            </w:r>
            <w:r>
              <w:rPr>
                <w:rFonts w:hint="eastAsia" w:asciiTheme="majorEastAsia" w:hAnsiTheme="majorEastAsia" w:eastAsiaTheme="majorEastAsia"/>
                <w:bCs/>
                <w:position w:val="-48"/>
                <w:sz w:val="24"/>
                <w:szCs w:val="24"/>
                <w:u w:val="single"/>
              </w:rPr>
              <w:t>4</w:t>
            </w:r>
            <w:r>
              <w:rPr>
                <w:rFonts w:asciiTheme="majorEastAsia" w:hAnsiTheme="majorEastAsia" w:eastAsiaTheme="majorEastAsia"/>
                <w:bCs/>
                <w:position w:val="-48"/>
                <w:sz w:val="24"/>
                <w:szCs w:val="24"/>
              </w:rPr>
              <w:t>月</w:t>
            </w:r>
            <w:r>
              <w:rPr>
                <w:rFonts w:hint="eastAsia" w:asciiTheme="majorEastAsia" w:hAnsiTheme="majorEastAsia" w:eastAsiaTheme="majorEastAsia"/>
                <w:bCs/>
                <w:position w:val="-48"/>
                <w:sz w:val="24"/>
                <w:szCs w:val="24"/>
                <w:u w:val="single"/>
              </w:rPr>
              <w:t>28</w:t>
            </w:r>
            <w:r>
              <w:rPr>
                <w:rFonts w:asciiTheme="majorEastAsia" w:hAnsiTheme="majorEastAsia" w:eastAsiaTheme="majorEastAsia"/>
                <w:bCs/>
                <w:position w:val="-48"/>
                <w:sz w:val="24"/>
                <w:szCs w:val="24"/>
              </w:rPr>
              <w:t>日</w:t>
            </w:r>
            <w:r>
              <w:rPr>
                <w:rFonts w:hint="eastAsia" w:asciiTheme="majorEastAsia" w:hAnsiTheme="majorEastAsia" w:eastAsiaTheme="majorEastAsia"/>
                <w:bCs/>
                <w:position w:val="-48"/>
                <w:sz w:val="24"/>
                <w:szCs w:val="24"/>
                <w:u w:val="single"/>
              </w:rPr>
              <w:t>15</w:t>
            </w:r>
            <w:r>
              <w:rPr>
                <w:rFonts w:asciiTheme="majorEastAsia" w:hAnsiTheme="majorEastAsia" w:eastAsiaTheme="majorEastAsia"/>
                <w:bCs/>
                <w:position w:val="-48"/>
                <w:sz w:val="24"/>
                <w:szCs w:val="24"/>
              </w:rPr>
              <w:t>时</w:t>
            </w:r>
            <w:r>
              <w:rPr>
                <w:rFonts w:hint="eastAsia" w:asciiTheme="majorEastAsia" w:hAnsiTheme="majorEastAsia" w:eastAsiaTheme="majorEastAsia"/>
                <w:bCs/>
                <w:position w:val="-48"/>
                <w:sz w:val="24"/>
                <w:szCs w:val="24"/>
                <w:u w:val="single"/>
              </w:rPr>
              <w:t>0</w:t>
            </w:r>
            <w:r>
              <w:rPr>
                <w:rFonts w:asciiTheme="majorEastAsia" w:hAnsiTheme="majorEastAsia" w:eastAsiaTheme="majorEastAsia"/>
                <w:bCs/>
                <w:position w:val="-48"/>
                <w:sz w:val="24"/>
                <w:szCs w:val="24"/>
                <w:u w:val="single"/>
              </w:rPr>
              <w:t>0</w:t>
            </w:r>
            <w:r>
              <w:rPr>
                <w:rFonts w:asciiTheme="majorEastAsia" w:hAnsiTheme="majorEastAsia" w:eastAsiaTheme="majorEastAsia"/>
                <w:bCs/>
                <w:position w:val="-48"/>
                <w:sz w:val="24"/>
                <w:szCs w:val="24"/>
              </w:rPr>
              <w:t>分</w:t>
            </w:r>
          </w:p>
          <w:p>
            <w:pPr>
              <w:adjustRightInd w:val="0"/>
              <w:snapToGrid w:val="0"/>
              <w:rPr>
                <w:rFonts w:asciiTheme="majorEastAsia" w:hAnsiTheme="majorEastAsia" w:eastAsiaTheme="majorEastAsia"/>
                <w:position w:val="-48"/>
                <w:sz w:val="24"/>
                <w:szCs w:val="24"/>
              </w:rPr>
            </w:pPr>
            <w:r>
              <w:rPr>
                <w:rFonts w:asciiTheme="majorEastAsia" w:hAnsiTheme="majorEastAsia" w:eastAsiaTheme="majorEastAsia"/>
                <w:bCs/>
                <w:position w:val="-48"/>
                <w:sz w:val="24"/>
                <w:szCs w:val="24"/>
              </w:rPr>
              <w:t>开标地点：</w:t>
            </w:r>
            <w:r>
              <w:rPr>
                <w:rFonts w:hint="eastAsia" w:asciiTheme="majorEastAsia" w:hAnsiTheme="majorEastAsia" w:eastAsiaTheme="majorEastAsia"/>
                <w:bCs/>
                <w:position w:val="-48"/>
                <w:sz w:val="24"/>
                <w:szCs w:val="24"/>
                <w:u w:val="single"/>
              </w:rPr>
              <w:t>南通市崇川区任港镇扬中后园26号南通市市区涵闸管理中心二楼会议室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ind w:firstLine="120" w:firstLineChars="50"/>
              <w:jc w:val="center"/>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15</w:t>
            </w:r>
          </w:p>
        </w:tc>
        <w:tc>
          <w:tcPr>
            <w:tcW w:w="8401" w:type="dxa"/>
            <w:gridSpan w:val="2"/>
          </w:tcPr>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招标人：南通市市区涵闸管理中心</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地  址：南通市崇川区任港镇扬中后园26号</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联系人：</w:t>
            </w:r>
            <w:r>
              <w:rPr>
                <w:rFonts w:hint="eastAsia" w:asciiTheme="majorEastAsia" w:hAnsiTheme="majorEastAsia" w:eastAsiaTheme="majorEastAsia"/>
                <w:sz w:val="24"/>
                <w:szCs w:val="24"/>
              </w:rPr>
              <w:t>闻先生</w:t>
            </w:r>
            <w:r>
              <w:rPr>
                <w:rFonts w:asciiTheme="majorEastAsia" w:hAnsiTheme="majorEastAsia" w:eastAsiaTheme="majorEastAsia"/>
                <w:sz w:val="24"/>
                <w:szCs w:val="24"/>
              </w:rPr>
              <w:t xml:space="preserve">  </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联系电话：0513-</w:t>
            </w:r>
            <w:r>
              <w:rPr>
                <w:rFonts w:hint="eastAsia" w:asciiTheme="majorEastAsia" w:hAnsiTheme="majorEastAsia" w:eastAsiaTheme="majorEastAsia"/>
                <w:sz w:val="24"/>
                <w:szCs w:val="24"/>
              </w:rPr>
              <w:t>83513902</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招标代理机构：</w:t>
            </w:r>
            <w:r>
              <w:rPr>
                <w:rFonts w:hint="eastAsia" w:asciiTheme="majorEastAsia" w:hAnsiTheme="majorEastAsia" w:eastAsiaTheme="majorEastAsia"/>
                <w:sz w:val="24"/>
                <w:szCs w:val="24"/>
              </w:rPr>
              <w:t xml:space="preserve"> 南通通城建设工程项目管理有限公司</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地  址：</w:t>
            </w:r>
            <w:r>
              <w:rPr>
                <w:rFonts w:hint="eastAsia" w:asciiTheme="majorEastAsia" w:hAnsiTheme="majorEastAsia" w:eastAsiaTheme="majorEastAsia"/>
                <w:sz w:val="24"/>
                <w:szCs w:val="24"/>
              </w:rPr>
              <w:t xml:space="preserve"> 南通市工农南路156号鑫乾广场A座22楼2202室</w:t>
            </w:r>
          </w:p>
          <w:p>
            <w:pPr>
              <w:adjustRightInd w:val="0"/>
              <w:snapToGrid w:val="0"/>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联系人：</w:t>
            </w:r>
            <w:r>
              <w:rPr>
                <w:rFonts w:hint="eastAsia" w:asciiTheme="majorEastAsia" w:hAnsiTheme="majorEastAsia" w:eastAsiaTheme="majorEastAsia"/>
                <w:sz w:val="24"/>
                <w:szCs w:val="24"/>
              </w:rPr>
              <w:t xml:space="preserve"> 杨女士</w:t>
            </w:r>
          </w:p>
          <w:p>
            <w:pPr>
              <w:adjustRightInd w:val="0"/>
              <w:snapToGrid w:val="0"/>
              <w:spacing w:line="360" w:lineRule="auto"/>
              <w:ind w:firstLine="480" w:firstLineChars="200"/>
              <w:rPr>
                <w:rFonts w:asciiTheme="majorEastAsia" w:hAnsiTheme="majorEastAsia" w:eastAsiaTheme="majorEastAsia"/>
                <w:position w:val="-48"/>
                <w:sz w:val="24"/>
                <w:szCs w:val="24"/>
              </w:rPr>
            </w:pPr>
            <w:r>
              <w:rPr>
                <w:rFonts w:asciiTheme="majorEastAsia" w:hAnsiTheme="majorEastAsia" w:eastAsiaTheme="majorEastAsia"/>
                <w:sz w:val="24"/>
                <w:szCs w:val="24"/>
              </w:rPr>
              <w:t>联系电话：</w:t>
            </w:r>
            <w:r>
              <w:rPr>
                <w:rFonts w:hint="eastAsia" w:asciiTheme="majorEastAsia" w:hAnsiTheme="majorEastAsia" w:eastAsiaTheme="majorEastAsia"/>
                <w:sz w:val="24"/>
                <w:szCs w:val="24"/>
              </w:rPr>
              <w:t>18206295248</w:t>
            </w:r>
          </w:p>
        </w:tc>
      </w:tr>
    </w:tbl>
    <w:p>
      <w:pPr>
        <w:pStyle w:val="4"/>
        <w:tabs>
          <w:tab w:val="left" w:pos="576"/>
        </w:tabs>
        <w:jc w:val="center"/>
        <w:rPr>
          <w:rFonts w:cs="Times New Roman" w:asciiTheme="majorEastAsia" w:hAnsiTheme="majorEastAsia"/>
          <w:color w:val="auto"/>
        </w:rPr>
      </w:pPr>
      <w:r>
        <w:rPr>
          <w:rFonts w:cs="Times New Roman" w:asciiTheme="majorEastAsia" w:hAnsiTheme="majorEastAsia"/>
          <w:color w:val="auto"/>
          <w:sz w:val="24"/>
          <w:szCs w:val="24"/>
        </w:rPr>
        <w:br w:type="page"/>
      </w:r>
      <w:bookmarkStart w:id="22" w:name="_Toc304806161"/>
      <w:bookmarkStart w:id="23" w:name="_Toc304805770"/>
      <w:bookmarkStart w:id="24" w:name="_Toc304806130"/>
      <w:bookmarkStart w:id="25" w:name="_Toc353351052"/>
      <w:bookmarkStart w:id="26" w:name="_Toc304806219"/>
      <w:bookmarkStart w:id="27" w:name="_Toc304805642"/>
      <w:bookmarkStart w:id="28" w:name="_Toc387220580"/>
      <w:bookmarkStart w:id="29" w:name="_Toc466019762"/>
      <w:bookmarkStart w:id="30" w:name="_Toc387220528"/>
      <w:bookmarkStart w:id="31" w:name="_Toc387764693"/>
      <w:r>
        <w:rPr>
          <w:rFonts w:cs="Times New Roman" w:asciiTheme="majorEastAsia" w:hAnsiTheme="majorEastAsia"/>
          <w:color w:val="auto"/>
        </w:rPr>
        <w:t xml:space="preserve">第二章  </w:t>
      </w:r>
      <w:bookmarkEnd w:id="22"/>
      <w:bookmarkEnd w:id="23"/>
      <w:bookmarkEnd w:id="24"/>
      <w:bookmarkEnd w:id="25"/>
      <w:bookmarkEnd w:id="26"/>
      <w:bookmarkEnd w:id="27"/>
      <w:r>
        <w:rPr>
          <w:rFonts w:cs="Times New Roman" w:asciiTheme="majorEastAsia" w:hAnsiTheme="majorEastAsia"/>
          <w:color w:val="auto"/>
        </w:rPr>
        <w:t>总   则</w:t>
      </w:r>
      <w:bookmarkEnd w:id="28"/>
      <w:bookmarkEnd w:id="29"/>
      <w:bookmarkEnd w:id="30"/>
      <w:bookmarkEnd w:id="31"/>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1、项目概况</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1.1本招标项目说明详见本须知前附表第1项-第15项。</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1.2招标范围</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项目名称：2020年拦污栅清理维护项目</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项目地点：任港闸站、幸福河闸站、郭里头闸站、兴石河闸站</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项目内容：对四个闸站30组58片拦污栅进行清理和维护。任港闸站（36片），其中下游外侧的8片一年清理维护6次（因活水平台调度需要，任港闸站加大抽水频次，垃圾增多，故每2个月1次），其余28片一年清理维护2次（汛前汛后各1次）；幸福河闸站（8片）、郭里头闸站（6片）、兴石河闸站（8片），这三个闸站拦污栅一年清理维护3次（每4个月1次）。</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项目预算资金8万元。</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实施期限：实施自2020年5月1日至2021年4月30日，各闸站每次清理维护时间需控制在7天内，具体实施时间由招标人安排。</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实施要求：对各闸站拦污栅进行清理维护时必须将附着的淤泥、水生物、漂浮物及垃圾等清理干净，漂浮物、垃圾等必须外运，严禁入河，对部分变形的拦污栅必须及时整修。各闸站每片拦污栅清理维护完成后必须经招标人现场检查确认后方可吊装就位。清理过程中必须确保不损坏拦污栅，因运行而破损的拦污栅网片应及时向招标人汇报，如需更换费用另计。</w:t>
      </w:r>
    </w:p>
    <w:p>
      <w:pPr>
        <w:spacing w:line="360" w:lineRule="auto"/>
        <w:ind w:firstLine="480"/>
        <w:rPr>
          <w:rFonts w:asciiTheme="majorEastAsia" w:hAnsiTheme="majorEastAsia" w:eastAsiaTheme="majorEastAsia"/>
          <w:b/>
          <w:kern w:val="0"/>
          <w:sz w:val="24"/>
        </w:rPr>
      </w:pPr>
      <w:r>
        <w:rPr>
          <w:rFonts w:hint="eastAsia" w:asciiTheme="majorEastAsia" w:hAnsiTheme="majorEastAsia" w:eastAsiaTheme="majorEastAsia"/>
          <w:b/>
          <w:kern w:val="0"/>
          <w:sz w:val="24"/>
        </w:rPr>
        <w:t>具体分布：任港闸站：16组36片；幸福河闸站：8组8片；郭里头闸站：2组6片；兴石河闸站：4组8片；合计30组58片。</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2、投标人资格要求</w:t>
      </w:r>
    </w:p>
    <w:p>
      <w:pPr>
        <w:spacing w:line="360" w:lineRule="auto"/>
        <w:ind w:firstLine="482" w:firstLineChars="20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2.1、投标人必须为独立法人，且营业执照经营范围包含建筑安装工程</w:t>
      </w:r>
      <w:r>
        <w:rPr>
          <w:rFonts w:hint="eastAsia" w:asciiTheme="majorEastAsia" w:hAnsiTheme="majorEastAsia" w:eastAsiaTheme="majorEastAsia"/>
          <w:b/>
          <w:bCs/>
          <w:sz w:val="24"/>
          <w:szCs w:val="24"/>
          <w:lang w:val="en-US" w:eastAsia="zh-CN"/>
        </w:rPr>
        <w:t>或水电安装工程</w:t>
      </w:r>
      <w:r>
        <w:rPr>
          <w:rFonts w:hint="eastAsia" w:asciiTheme="majorEastAsia" w:hAnsiTheme="majorEastAsia" w:eastAsiaTheme="majorEastAsia"/>
          <w:b/>
          <w:bCs/>
          <w:sz w:val="24"/>
          <w:szCs w:val="24"/>
        </w:rPr>
        <w:t>；</w:t>
      </w:r>
    </w:p>
    <w:p>
      <w:pPr>
        <w:spacing w:line="360" w:lineRule="auto"/>
        <w:ind w:firstLine="482" w:firstLineChars="20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2.2、本次不接受联合体参加投标。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3、招标文件</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3.1招标文件的组成</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本文件及对本文件所作的澄清或修改的内容均为招标文件的组成部分。</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3.2招标文件的澄清、修改</w:t>
      </w:r>
    </w:p>
    <w:p>
      <w:pPr>
        <w:pStyle w:val="13"/>
        <w:spacing w:line="360" w:lineRule="auto"/>
        <w:ind w:firstLine="480" w:firstLineChars="200"/>
        <w:rPr>
          <w:rFonts w:asciiTheme="majorEastAsia" w:hAnsiTheme="majorEastAsia" w:eastAsiaTheme="majorEastAsia"/>
          <w:szCs w:val="24"/>
        </w:rPr>
      </w:pPr>
      <w:r>
        <w:rPr>
          <w:rFonts w:asciiTheme="majorEastAsia" w:hAnsiTheme="majorEastAsia" w:eastAsiaTheme="majorEastAsia"/>
          <w:szCs w:val="24"/>
        </w:rPr>
        <w:t>投标人在获取招标文件后，如有疑问需要澄清，应在自行勘察现场时向甲方提出。</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投标人对甲方提供的招标文件所做出的推论、解释和结论，甲方概不负责。投标人由于对招标文件的任何推论和误解，以及甲方对有关问题的口头解释所造成的后果，均由投标人自负。</w:t>
      </w:r>
    </w:p>
    <w:p>
      <w:pPr>
        <w:spacing w:line="360" w:lineRule="auto"/>
        <w:ind w:firstLine="480" w:firstLineChars="200"/>
        <w:rPr>
          <w:rFonts w:asciiTheme="majorEastAsia" w:hAnsiTheme="majorEastAsia" w:eastAsiaTheme="majorEastAsia"/>
          <w:b/>
          <w:sz w:val="24"/>
          <w:szCs w:val="24"/>
        </w:rPr>
      </w:pPr>
      <w:r>
        <w:rPr>
          <w:rFonts w:asciiTheme="majorEastAsia" w:hAnsiTheme="majorEastAsia" w:eastAsiaTheme="majorEastAsia"/>
          <w:sz w:val="24"/>
          <w:szCs w:val="24"/>
        </w:rPr>
        <w:t>甲方有权对已发出的招标文件进行必要的澄清或修改，并以书面形式通知投标人。澄清或修改作为招标文件的组成部分。</w:t>
      </w:r>
    </w:p>
    <w:p>
      <w:pPr>
        <w:spacing w:line="360" w:lineRule="auto"/>
        <w:ind w:firstLine="436" w:firstLineChars="182"/>
        <w:rPr>
          <w:rFonts w:asciiTheme="majorEastAsia" w:hAnsiTheme="majorEastAsia" w:eastAsiaTheme="majorEastAsia"/>
          <w:sz w:val="24"/>
          <w:szCs w:val="24"/>
        </w:rPr>
      </w:pPr>
      <w:r>
        <w:rPr>
          <w:rFonts w:asciiTheme="majorEastAsia" w:hAnsiTheme="majorEastAsia" w:eastAsiaTheme="majorEastAsia"/>
          <w:sz w:val="24"/>
          <w:szCs w:val="24"/>
        </w:rPr>
        <w:t>3.3 投标费用</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投标人应自行承担其编制投标报价文件以及递交报价文件参加投标过程所产生之一切费用。无论投标结果如何，甲方对上述费用不负任何责任。</w:t>
      </w:r>
    </w:p>
    <w:p>
      <w:pPr>
        <w:spacing w:line="360" w:lineRule="auto"/>
        <w:ind w:firstLine="482" w:firstLineChars="200"/>
        <w:rPr>
          <w:rFonts w:asciiTheme="majorEastAsia" w:hAnsiTheme="majorEastAsia" w:eastAsiaTheme="majorEastAsia"/>
          <w:sz w:val="24"/>
          <w:szCs w:val="24"/>
        </w:rPr>
      </w:pPr>
      <w:r>
        <w:rPr>
          <w:rFonts w:asciiTheme="majorEastAsia" w:hAnsiTheme="majorEastAsia" w:eastAsiaTheme="majorEastAsia"/>
          <w:b/>
          <w:bCs/>
          <w:sz w:val="24"/>
          <w:szCs w:val="24"/>
        </w:rPr>
        <w:t>招标文件费每份300元，</w:t>
      </w:r>
      <w:r>
        <w:rPr>
          <w:rFonts w:asciiTheme="majorEastAsia" w:hAnsiTheme="majorEastAsia" w:eastAsiaTheme="majorEastAsia"/>
          <w:sz w:val="24"/>
          <w:szCs w:val="24"/>
        </w:rPr>
        <w:t>需与投标文件同时递交，否则投标文件将被拒绝接受。无论是否中标该费用不退，售后不退。</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4、投标人的义务</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4.1投标人应当认真阅读招标文件，完全明了采购项目之名称、用途、数量、质量和工期，完全明了投标人所应具备的资质条件。</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4.2投标人应当按照招标文件的要求编制投标报价文件。投标报价文件应对招标文件提出的实质性要求和条件作出完全响应。</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4.3投标人应在投标截止时间前，将密封的投标报价文件送达指定地点。</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4.4投标人不得相互串通报价，不得排挤其他投标人的公平竞争，损害甲方或者其他投标人合法权益。</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4.5投标人在投标截止时间前，对所递交的投标报价文件可以补充、修改或者撤回，并书面通知甲方。但所递交的修改或撤回通知必须按招标文件的规定进行编制、密封、标志（在包封上标明“修改”或“撤回”字样，并注明修改或撤回的时间）。补充、修改的内容为投标文件的组成部分。</w:t>
      </w:r>
    </w:p>
    <w:p>
      <w:pPr>
        <w:spacing w:line="360" w:lineRule="auto"/>
        <w:ind w:firstLine="480" w:firstLineChars="200"/>
        <w:rPr>
          <w:rFonts w:asciiTheme="majorEastAsia" w:hAnsiTheme="majorEastAsia" w:eastAsiaTheme="majorEastAsia"/>
          <w:sz w:val="24"/>
          <w:szCs w:val="24"/>
        </w:rPr>
      </w:pPr>
    </w:p>
    <w:p>
      <w:pPr>
        <w:pStyle w:val="4"/>
        <w:tabs>
          <w:tab w:val="left" w:pos="576"/>
        </w:tabs>
        <w:jc w:val="center"/>
        <w:rPr>
          <w:rFonts w:cs="Times New Roman" w:asciiTheme="majorEastAsia" w:hAnsiTheme="majorEastAsia"/>
          <w:color w:val="auto"/>
        </w:rPr>
      </w:pPr>
      <w:bookmarkStart w:id="32" w:name="_Toc304805643"/>
      <w:bookmarkStart w:id="33" w:name="_Toc387220581"/>
      <w:bookmarkStart w:id="34" w:name="_Toc304806220"/>
      <w:bookmarkStart w:id="35" w:name="_Toc466019763"/>
      <w:bookmarkStart w:id="36" w:name="_Toc387764694"/>
      <w:bookmarkStart w:id="37" w:name="_Toc304805771"/>
      <w:bookmarkStart w:id="38" w:name="_Toc304806131"/>
      <w:bookmarkStart w:id="39" w:name="_Toc304806162"/>
      <w:bookmarkStart w:id="40" w:name="_Toc353351053"/>
      <w:bookmarkStart w:id="41" w:name="_Toc387220529"/>
      <w:r>
        <w:rPr>
          <w:rFonts w:cs="Times New Roman" w:asciiTheme="majorEastAsia" w:hAnsiTheme="majorEastAsia"/>
          <w:color w:val="auto"/>
        </w:rPr>
        <w:t>第三章  投标文件</w:t>
      </w:r>
      <w:bookmarkEnd w:id="32"/>
      <w:bookmarkEnd w:id="33"/>
      <w:bookmarkEnd w:id="34"/>
      <w:bookmarkEnd w:id="35"/>
      <w:bookmarkEnd w:id="36"/>
      <w:bookmarkEnd w:id="37"/>
      <w:bookmarkEnd w:id="38"/>
      <w:bookmarkEnd w:id="39"/>
      <w:bookmarkEnd w:id="40"/>
      <w:bookmarkEnd w:id="41"/>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5、投标文件由</w:t>
      </w:r>
      <w:r>
        <w:rPr>
          <w:rFonts w:asciiTheme="majorEastAsia" w:hAnsiTheme="majorEastAsia" w:eastAsiaTheme="majorEastAsia"/>
          <w:b/>
          <w:bCs/>
          <w:sz w:val="24"/>
          <w:szCs w:val="24"/>
          <w:u w:val="single"/>
        </w:rPr>
        <w:t>资格后审资料、商务标</w:t>
      </w:r>
      <w:r>
        <w:rPr>
          <w:rFonts w:asciiTheme="majorEastAsia" w:hAnsiTheme="majorEastAsia" w:eastAsiaTheme="majorEastAsia"/>
          <w:sz w:val="24"/>
          <w:szCs w:val="24"/>
        </w:rPr>
        <w:t>两部分组成：</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5.1资格后审资料</w:t>
      </w:r>
      <w:r>
        <w:rPr>
          <w:rFonts w:asciiTheme="majorEastAsia" w:hAnsiTheme="majorEastAsia" w:eastAsiaTheme="majorEastAsia"/>
          <w:b/>
          <w:bCs/>
          <w:sz w:val="24"/>
          <w:szCs w:val="24"/>
        </w:rPr>
        <w:t>（带原件备查）</w:t>
      </w:r>
      <w:r>
        <w:rPr>
          <w:rFonts w:asciiTheme="majorEastAsia" w:hAnsiTheme="majorEastAsia" w:eastAsiaTheme="majorEastAsia"/>
          <w:sz w:val="24"/>
          <w:szCs w:val="24"/>
        </w:rPr>
        <w:t>包括：</w:t>
      </w:r>
    </w:p>
    <w:p>
      <w:pPr>
        <w:spacing w:line="360" w:lineRule="auto"/>
        <w:ind w:firstLine="48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①法定代表人身份证明书，格式附后；</w:t>
      </w:r>
    </w:p>
    <w:p>
      <w:pPr>
        <w:spacing w:line="360" w:lineRule="auto"/>
        <w:ind w:firstLine="48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②授权委托书(如有授权)，格式附后；</w:t>
      </w:r>
    </w:p>
    <w:p>
      <w:pPr>
        <w:spacing w:line="360" w:lineRule="auto"/>
        <w:ind w:firstLine="48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③经营范围包含建筑安装工程</w:t>
      </w:r>
      <w:r>
        <w:rPr>
          <w:rFonts w:hint="eastAsia" w:asciiTheme="majorEastAsia" w:hAnsiTheme="majorEastAsia" w:eastAsiaTheme="majorEastAsia"/>
          <w:b/>
          <w:bCs/>
          <w:sz w:val="24"/>
          <w:szCs w:val="24"/>
          <w:lang w:val="en-US" w:eastAsia="zh-CN"/>
        </w:rPr>
        <w:t>或水电安装工程</w:t>
      </w:r>
      <w:bookmarkStart w:id="108" w:name="_GoBack"/>
      <w:bookmarkEnd w:id="108"/>
      <w:r>
        <w:rPr>
          <w:rFonts w:hint="eastAsia" w:asciiTheme="majorEastAsia" w:hAnsiTheme="majorEastAsia" w:eastAsiaTheme="majorEastAsia"/>
          <w:b/>
          <w:bCs/>
          <w:sz w:val="24"/>
          <w:szCs w:val="24"/>
        </w:rPr>
        <w:t>的有效企业法人营业执照复印件（加盖单位公章）；</w:t>
      </w:r>
    </w:p>
    <w:p>
      <w:pPr>
        <w:spacing w:line="360" w:lineRule="auto"/>
        <w:ind w:firstLine="48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以上①-③条资格审查条件必须全部满足，否则资格审查不通过。</w:t>
      </w:r>
    </w:p>
    <w:p>
      <w:pPr>
        <w:spacing w:line="360" w:lineRule="auto"/>
        <w:ind w:firstLine="480"/>
        <w:rPr>
          <w:rFonts w:asciiTheme="majorEastAsia" w:hAnsiTheme="majorEastAsia" w:eastAsiaTheme="majorEastAsia"/>
          <w:b/>
          <w:sz w:val="24"/>
          <w:szCs w:val="24"/>
        </w:rPr>
      </w:pPr>
      <w:r>
        <w:rPr>
          <w:rFonts w:asciiTheme="majorEastAsia" w:hAnsiTheme="majorEastAsia" w:eastAsiaTheme="majorEastAsia"/>
          <w:sz w:val="24"/>
          <w:szCs w:val="24"/>
        </w:rPr>
        <w:t>5.2商务标包括：</w:t>
      </w:r>
    </w:p>
    <w:p>
      <w:pPr>
        <w:spacing w:line="360" w:lineRule="auto"/>
        <w:ind w:firstLine="480"/>
        <w:rPr>
          <w:rFonts w:asciiTheme="majorEastAsia" w:hAnsiTheme="majorEastAsia" w:eastAsiaTheme="majorEastAsia"/>
          <w:b/>
          <w:bCs/>
          <w:sz w:val="24"/>
          <w:szCs w:val="24"/>
        </w:rPr>
      </w:pPr>
      <w:r>
        <w:rPr>
          <w:rFonts w:hint="eastAsia" w:cs="宋体" w:asciiTheme="majorEastAsia" w:hAnsiTheme="majorEastAsia" w:eastAsiaTheme="majorEastAsia"/>
          <w:b/>
          <w:bCs/>
          <w:sz w:val="24"/>
          <w:szCs w:val="24"/>
        </w:rPr>
        <w:t>①</w:t>
      </w:r>
      <w:r>
        <w:rPr>
          <w:rFonts w:asciiTheme="majorEastAsia" w:hAnsiTheme="majorEastAsia" w:eastAsiaTheme="majorEastAsia"/>
          <w:b/>
          <w:bCs/>
          <w:sz w:val="24"/>
          <w:szCs w:val="24"/>
        </w:rPr>
        <w:t>投标函</w:t>
      </w:r>
      <w:r>
        <w:rPr>
          <w:rFonts w:hint="eastAsia" w:asciiTheme="majorEastAsia" w:hAnsiTheme="majorEastAsia" w:eastAsiaTheme="majorEastAsia"/>
          <w:b/>
          <w:bCs/>
          <w:sz w:val="24"/>
          <w:szCs w:val="24"/>
        </w:rPr>
        <w:t>，格式附后</w:t>
      </w:r>
      <w:r>
        <w:rPr>
          <w:rFonts w:asciiTheme="majorEastAsia" w:hAnsiTheme="majorEastAsia" w:eastAsiaTheme="majorEastAsia"/>
          <w:b/>
          <w:bCs/>
          <w:sz w:val="24"/>
          <w:szCs w:val="24"/>
        </w:rPr>
        <w:t>；</w:t>
      </w:r>
    </w:p>
    <w:p>
      <w:pPr>
        <w:spacing w:line="360" w:lineRule="auto"/>
        <w:ind w:firstLine="482" w:firstLineChars="200"/>
        <w:rPr>
          <w:rFonts w:asciiTheme="majorEastAsia" w:hAnsiTheme="majorEastAsia" w:eastAsiaTheme="majorEastAsia"/>
          <w:b/>
          <w:bCs/>
          <w:sz w:val="24"/>
          <w:szCs w:val="24"/>
        </w:rPr>
      </w:pPr>
      <w:r>
        <w:rPr>
          <w:rFonts w:hint="eastAsia" w:cs="宋体" w:asciiTheme="majorEastAsia" w:hAnsiTheme="majorEastAsia" w:eastAsiaTheme="majorEastAsia"/>
          <w:b/>
          <w:bCs/>
          <w:sz w:val="24"/>
          <w:szCs w:val="24"/>
        </w:rPr>
        <w:t>②</w:t>
      </w:r>
      <w:r>
        <w:rPr>
          <w:rFonts w:hint="eastAsia" w:asciiTheme="majorEastAsia" w:hAnsiTheme="majorEastAsia" w:eastAsiaTheme="majorEastAsia"/>
          <w:b/>
          <w:bCs/>
          <w:sz w:val="24"/>
          <w:szCs w:val="24"/>
        </w:rPr>
        <w:t>已标价的</w:t>
      </w:r>
      <w:r>
        <w:rPr>
          <w:rFonts w:asciiTheme="majorEastAsia" w:hAnsiTheme="majorEastAsia" w:eastAsiaTheme="majorEastAsia"/>
          <w:b/>
          <w:bCs/>
          <w:sz w:val="24"/>
          <w:szCs w:val="24"/>
        </w:rPr>
        <w:t>工程量清单。</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6、本招标文件提供的文件格式(第三部分)投标人必须使用，但表式可以按同样格式进行扩展。</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7、投标文件正本须用不能擦去的墨水书写或打印，投标文件副本可以复印，其正、副本都应装订成册，并在封面上正确标明“正本”、“副本”字样。</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8、全套投标文件应无修改和行间插字。如有修改，须在修改处加盖投标人法定代表人或其代理人的印鉴。</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9、投标保证金</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9.1本项目的投标保证金金额见前附表第10项。</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9.2未成交的投标人的保证金在宣布成交结果时当场退还。</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9.3成交单位的保证金待合同签订完毕后全额退还（无息）。</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9.4投标人出现下列情况，甲方有权取消其中标资格，并没收其投标保证金：</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 成交投标人在中标后又撤回其投标文件；</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(2) 成交投标人拒绝签订合同；</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 xml:space="preserve">(3) 由于成交投标人的原因导致成交无效的。   </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10、现场踏勘见前附表第11项。</w:t>
      </w:r>
    </w:p>
    <w:p>
      <w:pPr>
        <w:autoSpaceDE w:val="0"/>
        <w:autoSpaceDN w:val="0"/>
        <w:adjustRightInd w:val="0"/>
        <w:rPr>
          <w:rFonts w:asciiTheme="majorEastAsia" w:hAnsiTheme="majorEastAsia" w:eastAsiaTheme="majorEastAsia"/>
          <w:b/>
          <w:bCs/>
          <w:szCs w:val="21"/>
        </w:rPr>
      </w:pPr>
    </w:p>
    <w:p>
      <w:pPr>
        <w:pStyle w:val="4"/>
        <w:tabs>
          <w:tab w:val="left" w:pos="576"/>
        </w:tabs>
        <w:jc w:val="center"/>
        <w:rPr>
          <w:rFonts w:cs="Times New Roman" w:asciiTheme="majorEastAsia" w:hAnsiTheme="majorEastAsia"/>
          <w:color w:val="auto"/>
        </w:rPr>
      </w:pPr>
      <w:bookmarkStart w:id="42" w:name="_Toc304806222"/>
      <w:bookmarkStart w:id="43" w:name="_Toc466019764"/>
      <w:bookmarkStart w:id="44" w:name="_Toc304806133"/>
      <w:bookmarkStart w:id="45" w:name="_Toc304805773"/>
      <w:bookmarkStart w:id="46" w:name="_Toc304805645"/>
      <w:bookmarkStart w:id="47" w:name="_Toc387764695"/>
      <w:bookmarkStart w:id="48" w:name="_Toc387220530"/>
      <w:bookmarkStart w:id="49" w:name="_Toc353351055"/>
      <w:bookmarkStart w:id="50" w:name="_Toc304806164"/>
      <w:bookmarkStart w:id="51" w:name="_Toc387220582"/>
      <w:r>
        <w:rPr>
          <w:rFonts w:cs="Times New Roman" w:asciiTheme="majorEastAsia" w:hAnsiTheme="majorEastAsia"/>
          <w:color w:val="auto"/>
        </w:rPr>
        <w:t>第四章  投标报价</w:t>
      </w:r>
      <w:bookmarkEnd w:id="42"/>
      <w:bookmarkEnd w:id="43"/>
      <w:bookmarkEnd w:id="44"/>
      <w:bookmarkEnd w:id="45"/>
      <w:bookmarkEnd w:id="46"/>
      <w:bookmarkEnd w:id="47"/>
      <w:bookmarkEnd w:id="48"/>
      <w:bookmarkEnd w:id="49"/>
      <w:bookmarkEnd w:id="50"/>
      <w:bookmarkEnd w:id="51"/>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11、投标报价应包括完成招标文件所确定的招标范围内及相关资料的全部内容，以及为完成上述内容所必须的人员、交通、培训、材料、资料的收集编制整理、全过程的服务、相关报告的编制、审查、修改等所需的全部费用。</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12、投标报价方式</w:t>
      </w:r>
    </w:p>
    <w:p>
      <w:pPr>
        <w:spacing w:line="360" w:lineRule="auto"/>
        <w:ind w:firstLine="480"/>
        <w:rPr>
          <w:rFonts w:asciiTheme="majorEastAsia" w:hAnsiTheme="majorEastAsia" w:eastAsiaTheme="majorEastAsia"/>
          <w:b/>
          <w:sz w:val="24"/>
          <w:szCs w:val="24"/>
        </w:rPr>
      </w:pPr>
      <w:r>
        <w:rPr>
          <w:rFonts w:asciiTheme="majorEastAsia" w:hAnsiTheme="majorEastAsia" w:eastAsiaTheme="majorEastAsia"/>
          <w:sz w:val="24"/>
          <w:szCs w:val="24"/>
        </w:rPr>
        <w:t>本项目采用</w:t>
      </w:r>
      <w:r>
        <w:rPr>
          <w:rFonts w:asciiTheme="majorEastAsia" w:hAnsiTheme="majorEastAsia" w:eastAsiaTheme="majorEastAsia"/>
          <w:b/>
          <w:sz w:val="24"/>
          <w:szCs w:val="24"/>
          <w:u w:val="single"/>
        </w:rPr>
        <w:t>固定总价</w:t>
      </w:r>
      <w:r>
        <w:rPr>
          <w:rFonts w:asciiTheme="majorEastAsia" w:hAnsiTheme="majorEastAsia" w:eastAsiaTheme="majorEastAsia"/>
          <w:sz w:val="24"/>
          <w:szCs w:val="24"/>
        </w:rPr>
        <w:t>方式</w:t>
      </w:r>
      <w:r>
        <w:rPr>
          <w:rFonts w:asciiTheme="majorEastAsia" w:hAnsiTheme="majorEastAsia" w:eastAsiaTheme="majorEastAsia"/>
          <w:b/>
          <w:sz w:val="24"/>
          <w:szCs w:val="24"/>
        </w:rPr>
        <w:t>。</w:t>
      </w:r>
    </w:p>
    <w:p>
      <w:pPr>
        <w:spacing w:line="360" w:lineRule="auto"/>
        <w:ind w:firstLine="480"/>
        <w:rPr>
          <w:rFonts w:asciiTheme="majorEastAsia" w:hAnsiTheme="majorEastAsia" w:eastAsiaTheme="majorEastAsia"/>
          <w:bCs/>
          <w:sz w:val="24"/>
          <w:szCs w:val="24"/>
        </w:rPr>
      </w:pPr>
      <w:r>
        <w:rPr>
          <w:rFonts w:asciiTheme="majorEastAsia" w:hAnsiTheme="majorEastAsia" w:eastAsiaTheme="majorEastAsia"/>
          <w:bCs/>
          <w:sz w:val="24"/>
          <w:szCs w:val="24"/>
        </w:rPr>
        <w:t>依据国家发展改革委办公厅关于招标代理服务收费有关问题的通知(发改办价格</w:t>
      </w:r>
      <w:r>
        <w:rPr>
          <w:rFonts w:hint="eastAsia" w:asciiTheme="majorEastAsia" w:hAnsiTheme="majorEastAsia" w:eastAsiaTheme="majorEastAsia"/>
          <w:bCs/>
          <w:sz w:val="24"/>
          <w:szCs w:val="24"/>
        </w:rPr>
        <w:t>〔</w:t>
      </w:r>
      <w:r>
        <w:rPr>
          <w:rFonts w:asciiTheme="majorEastAsia" w:hAnsiTheme="majorEastAsia" w:eastAsiaTheme="majorEastAsia"/>
          <w:bCs/>
          <w:sz w:val="24"/>
          <w:szCs w:val="24"/>
        </w:rPr>
        <w:t>2003</w:t>
      </w:r>
      <w:r>
        <w:rPr>
          <w:rFonts w:hint="eastAsia" w:asciiTheme="majorEastAsia" w:hAnsiTheme="majorEastAsia" w:eastAsiaTheme="majorEastAsia"/>
          <w:bCs/>
          <w:sz w:val="24"/>
          <w:szCs w:val="24"/>
        </w:rPr>
        <w:t>〕</w:t>
      </w:r>
      <w:r>
        <w:rPr>
          <w:rFonts w:asciiTheme="majorEastAsia" w:hAnsiTheme="majorEastAsia" w:eastAsiaTheme="majorEastAsia"/>
          <w:bCs/>
          <w:sz w:val="24"/>
          <w:szCs w:val="24"/>
        </w:rPr>
        <w:t>857号文件规定，</w:t>
      </w:r>
      <w:r>
        <w:rPr>
          <w:rFonts w:asciiTheme="majorEastAsia" w:hAnsiTheme="majorEastAsia" w:eastAsiaTheme="majorEastAsia"/>
          <w:b/>
          <w:sz w:val="24"/>
          <w:szCs w:val="24"/>
        </w:rPr>
        <w:t>本项目招标代理服务费由中标人支付，代理费用为叁仟元整，</w:t>
      </w:r>
      <w:r>
        <w:rPr>
          <w:rFonts w:hint="eastAsia" w:asciiTheme="majorEastAsia" w:hAnsiTheme="majorEastAsia" w:eastAsiaTheme="majorEastAsia"/>
          <w:b/>
          <w:sz w:val="24"/>
          <w:szCs w:val="24"/>
        </w:rPr>
        <w:t>此项费用包含在投标报价中，</w:t>
      </w:r>
      <w:r>
        <w:rPr>
          <w:rFonts w:asciiTheme="majorEastAsia" w:hAnsiTheme="majorEastAsia" w:eastAsiaTheme="majorEastAsia"/>
          <w:bCs/>
          <w:sz w:val="24"/>
          <w:szCs w:val="24"/>
        </w:rPr>
        <w:t>由中标人在取得中标通知书时，向招标代理机构一次性付清。</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13、投标报价的计价方法</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投标人根据招标人提供的相关资料，通过查看现场、收集相关资料，按各自企业实际情况结合市场行情自主报价。</w:t>
      </w:r>
    </w:p>
    <w:p>
      <w:pPr>
        <w:spacing w:line="360" w:lineRule="auto"/>
        <w:ind w:firstLine="480"/>
        <w:rPr>
          <w:rFonts w:asciiTheme="majorEastAsia" w:hAnsiTheme="majorEastAsia" w:eastAsiaTheme="majorEastAsia"/>
          <w:sz w:val="24"/>
          <w:szCs w:val="24"/>
        </w:rPr>
      </w:pPr>
    </w:p>
    <w:p>
      <w:pPr>
        <w:pStyle w:val="4"/>
        <w:tabs>
          <w:tab w:val="left" w:pos="576"/>
        </w:tabs>
        <w:jc w:val="center"/>
        <w:rPr>
          <w:rFonts w:cs="Times New Roman" w:asciiTheme="majorEastAsia" w:hAnsiTheme="majorEastAsia"/>
          <w:color w:val="auto"/>
        </w:rPr>
      </w:pPr>
      <w:bookmarkStart w:id="52" w:name="_Toc304805772"/>
      <w:bookmarkStart w:id="53" w:name="_Toc466019765"/>
      <w:bookmarkStart w:id="54" w:name="_Toc304806163"/>
      <w:bookmarkStart w:id="55" w:name="_Toc304805644"/>
      <w:bookmarkStart w:id="56" w:name="_Toc304806221"/>
      <w:bookmarkStart w:id="57" w:name="_Toc387220531"/>
      <w:bookmarkStart w:id="58" w:name="_Toc304806132"/>
      <w:bookmarkStart w:id="59" w:name="_Toc387220583"/>
      <w:bookmarkStart w:id="60" w:name="_Toc387764696"/>
      <w:bookmarkStart w:id="61" w:name="_Toc353351054"/>
      <w:r>
        <w:rPr>
          <w:rFonts w:cs="Times New Roman" w:asciiTheme="majorEastAsia" w:hAnsiTheme="majorEastAsia"/>
          <w:color w:val="auto"/>
        </w:rPr>
        <w:t>第五章  投标文件密封和递交</w:t>
      </w:r>
      <w:bookmarkEnd w:id="52"/>
      <w:bookmarkEnd w:id="53"/>
      <w:bookmarkEnd w:id="54"/>
      <w:bookmarkEnd w:id="55"/>
      <w:bookmarkEnd w:id="56"/>
      <w:bookmarkEnd w:id="57"/>
      <w:bookmarkEnd w:id="58"/>
      <w:bookmarkEnd w:id="59"/>
      <w:bookmarkEnd w:id="60"/>
      <w:bookmarkEnd w:id="61"/>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14、投标文件密封和递交</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14.1投标人应将投标文件资格后审资料（正本及副本）、商务标（正本及副本）分别密封在密封袋中，并在包封上正确标明"商务标"、"资格后审资料"及“正本”、“副本”。</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14.2 所有投标文件都必须在封袋骑缝处以显著标志密封，并加盖投标单位公章和法定代表人印鉴，同时在封袋上写明招标人名称、项目名称及投标人名称。</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14.3投标人未按上述规定提交投标文件，其投标文件将被拒绝，并原封退还给投标人。</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14.4投标文件正、副本不一致时，以正本为准。</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15、投标截止时间</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投标人须在前附表中第13项规定的投标文件递交截止时间之前将投标文件递交给甲方。</w:t>
      </w:r>
    </w:p>
    <w:p>
      <w:pPr>
        <w:spacing w:line="360" w:lineRule="exact"/>
        <w:rPr>
          <w:rFonts w:asciiTheme="majorEastAsia" w:hAnsiTheme="majorEastAsia" w:eastAsiaTheme="majorEastAsia"/>
        </w:rPr>
      </w:pPr>
    </w:p>
    <w:p>
      <w:pPr>
        <w:pStyle w:val="4"/>
        <w:tabs>
          <w:tab w:val="left" w:pos="576"/>
        </w:tabs>
        <w:jc w:val="center"/>
        <w:rPr>
          <w:rFonts w:cs="Times New Roman" w:asciiTheme="majorEastAsia" w:hAnsiTheme="majorEastAsia"/>
          <w:color w:val="auto"/>
        </w:rPr>
      </w:pPr>
      <w:bookmarkStart w:id="62" w:name="_Toc304806134"/>
      <w:bookmarkStart w:id="63" w:name="_Toc387220584"/>
      <w:bookmarkStart w:id="64" w:name="_Toc304805646"/>
      <w:bookmarkStart w:id="65" w:name="_Toc353351056"/>
      <w:bookmarkStart w:id="66" w:name="_Toc304805774"/>
      <w:bookmarkStart w:id="67" w:name="_Toc387764697"/>
      <w:bookmarkStart w:id="68" w:name="_Toc387220532"/>
      <w:bookmarkStart w:id="69" w:name="_Toc304806165"/>
      <w:bookmarkStart w:id="70" w:name="_Toc304806223"/>
      <w:bookmarkStart w:id="71" w:name="_Toc466019766"/>
      <w:r>
        <w:rPr>
          <w:rFonts w:cs="Times New Roman" w:asciiTheme="majorEastAsia" w:hAnsiTheme="majorEastAsia"/>
          <w:color w:val="auto"/>
        </w:rPr>
        <w:t xml:space="preserve">第六章  </w:t>
      </w:r>
      <w:bookmarkEnd w:id="62"/>
      <w:bookmarkEnd w:id="63"/>
      <w:bookmarkEnd w:id="64"/>
      <w:bookmarkEnd w:id="65"/>
      <w:bookmarkEnd w:id="66"/>
      <w:bookmarkEnd w:id="67"/>
      <w:bookmarkEnd w:id="68"/>
      <w:bookmarkEnd w:id="69"/>
      <w:bookmarkEnd w:id="70"/>
      <w:r>
        <w:rPr>
          <w:rFonts w:cs="Times New Roman" w:asciiTheme="majorEastAsia" w:hAnsiTheme="majorEastAsia"/>
          <w:color w:val="auto"/>
        </w:rPr>
        <w:t>开   标</w:t>
      </w:r>
      <w:bookmarkEnd w:id="71"/>
    </w:p>
    <w:p>
      <w:pPr>
        <w:spacing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16、评标、定标方法（采用价格单因素评标办法）</w:t>
      </w:r>
    </w:p>
    <w:p>
      <w:pPr>
        <w:widowControl/>
        <w:spacing w:line="360" w:lineRule="auto"/>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16.1评标程序</w:t>
      </w:r>
    </w:p>
    <w:p>
      <w:pPr>
        <w:spacing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16.2资格审查程序及办法：本次资格审查采用合格制，各投标人只有满足资格审查合格条件后（具体资格审查标准详见本招标文件第三章5.1），方可参与商务标的评审。</w:t>
      </w:r>
    </w:p>
    <w:p>
      <w:pPr>
        <w:widowControl/>
        <w:spacing w:line="360" w:lineRule="auto"/>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16.3商务标评审</w:t>
      </w:r>
    </w:p>
    <w:p>
      <w:pPr>
        <w:widowControl/>
        <w:spacing w:line="360" w:lineRule="auto"/>
        <w:ind w:firstLine="482"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b/>
          <w:bCs/>
          <w:kern w:val="0"/>
          <w:sz w:val="24"/>
          <w:szCs w:val="24"/>
        </w:rPr>
        <w:t>本项目最高限价为8万元，低于或等于最高限价的投标报价为有效报价。</w:t>
      </w:r>
    </w:p>
    <w:p>
      <w:pPr>
        <w:widowControl/>
        <w:spacing w:line="360" w:lineRule="auto"/>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①确定评标基准价</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以有效投标文件（有效投标文件是指资格评审合格的投标文件，下同）的评标价算术平均值为 A（若有效投标文件≥8家时，去掉最高和最低20%（四舍五入取整，末位投标报价相同的均保留）后取算术平均值；若5≤有效投标文件≤7家时，去掉最高报价（最高报价相同的均剔除）后取算术平均值为 A；若有效投标文件＜5家时，则次低报价作为评标价A）。</w:t>
      </w:r>
    </w:p>
    <w:p>
      <w:pPr>
        <w:widowControl/>
        <w:spacing w:line="360" w:lineRule="auto"/>
        <w:ind w:firstLine="480" w:firstLineChars="200"/>
        <w:jc w:val="left"/>
        <w:rPr>
          <w:rFonts w:cs="宋体" w:asciiTheme="majorEastAsia" w:hAnsiTheme="majorEastAsia" w:eastAsiaTheme="majorEastAsia"/>
          <w:color w:val="FF0000"/>
          <w:kern w:val="0"/>
          <w:sz w:val="24"/>
          <w:szCs w:val="24"/>
        </w:rPr>
      </w:pPr>
      <w:r>
        <w:rPr>
          <w:rFonts w:hint="eastAsia" w:cs="宋体" w:asciiTheme="majorEastAsia" w:hAnsiTheme="majorEastAsia" w:eastAsiaTheme="majorEastAsia"/>
          <w:kern w:val="0"/>
          <w:sz w:val="24"/>
          <w:szCs w:val="24"/>
        </w:rPr>
        <w:t>评标基准价 =A×K，K值在开标时由招标人代表随机抽取确定，K 值的取值范围为</w:t>
      </w:r>
      <w:r>
        <w:rPr>
          <w:rFonts w:hint="eastAsia" w:cs="宋体" w:asciiTheme="majorEastAsia" w:hAnsiTheme="majorEastAsia" w:eastAsiaTheme="majorEastAsia"/>
          <w:color w:val="FF0000"/>
          <w:kern w:val="0"/>
          <w:sz w:val="24"/>
          <w:szCs w:val="24"/>
        </w:rPr>
        <w:t>95%、96%、97%、98%。</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评标基准价只计算一次（算术计算错误除外），在后续评审中不论何种原因均不做调整。</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②计算投标报价得分</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投标人的投标报价与评标基准价相等的得满分100分，投标报价与评标基准价相比较，每上浮1%扣0.9分，每下浮1%扣0.6分（不足1%时采用插入法），得分保留小数点后两位。</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③确定中标候选人及中标价</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 xml:space="preserve">报价得分最高的投标人为第一中标候选人，报价得分按高低依次排名确定第二中标候选人、第三中标候选人；中标价为其投标报价。若最高得分有相同时，则按下列办法确定： </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（1）若投标报价不同，则投标报价低者优先中标；</w:t>
      </w:r>
    </w:p>
    <w:p>
      <w:pPr>
        <w:widowControl/>
        <w:spacing w:line="360" w:lineRule="auto"/>
        <w:ind w:firstLine="48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（2）若投标报价相同，则采取现场抽签的方式确定。</w:t>
      </w:r>
    </w:p>
    <w:p>
      <w:pPr>
        <w:tabs>
          <w:tab w:val="left" w:pos="6439"/>
        </w:tabs>
        <w:spacing w:line="360" w:lineRule="auto"/>
        <w:ind w:firstLine="360" w:firstLineChars="15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16.4本工程第一中标候选人原则上为中标人。当第一中标候选人放弃中标、因不可抗力不能履行合同，或者被查实存在影响中标结果的违法行为等情形，不符合中标条件的，招标人可以选择第二中标候选人中标，也可以组织重新招标。</w:t>
      </w:r>
    </w:p>
    <w:p>
      <w:pPr>
        <w:tabs>
          <w:tab w:val="left" w:pos="6439"/>
        </w:tabs>
        <w:spacing w:line="360" w:lineRule="auto"/>
        <w:ind w:firstLine="361" w:firstLineChars="150"/>
        <w:rPr>
          <w:rFonts w:cs="宋体" w:asciiTheme="majorEastAsia" w:hAnsiTheme="majorEastAsia" w:eastAsiaTheme="majorEastAsia"/>
          <w:kern w:val="0"/>
          <w:sz w:val="24"/>
          <w:szCs w:val="24"/>
        </w:rPr>
      </w:pPr>
      <w:r>
        <w:rPr>
          <w:rFonts w:hint="eastAsia" w:cs="宋体" w:asciiTheme="majorEastAsia" w:hAnsiTheme="majorEastAsia" w:eastAsiaTheme="majorEastAsia"/>
          <w:b/>
          <w:bCs/>
          <w:kern w:val="0"/>
          <w:sz w:val="24"/>
          <w:szCs w:val="24"/>
        </w:rPr>
        <w:t>投标单位不足3家或通过资格审查的单位不足3家或有效投标报价不足3家时，本次招标流标。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17、投标文件的澄清</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书面答复须经投标人法定代表人或经其授权的委托代理人的签字或加盖印鉴，签字或加盖印鉴的书面答复将被视为报价文件的组成部分。投标截止日后，投标人对投标报价或其他实质性内容修正的函件和增加的任何优惠条件，一律不得作为评标依据。</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18、投标文件的审查、澄清、评价和比较以及授予合同的过程中，投标人对招标人和评标组织成员施加影响的任何行为，都将导致取消其中标资格。</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19、投标报价</w:t>
      </w:r>
      <w:r>
        <w:rPr>
          <w:rFonts w:hint="eastAsia" w:asciiTheme="majorEastAsia" w:hAnsiTheme="majorEastAsia" w:eastAsiaTheme="majorEastAsia"/>
          <w:sz w:val="24"/>
          <w:szCs w:val="24"/>
        </w:rPr>
        <w:t>可</w:t>
      </w:r>
      <w:r>
        <w:rPr>
          <w:rFonts w:asciiTheme="majorEastAsia" w:hAnsiTheme="majorEastAsia" w:eastAsiaTheme="majorEastAsia"/>
          <w:sz w:val="24"/>
          <w:szCs w:val="24"/>
        </w:rPr>
        <w:t>四舍五入到“元”。</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20、开标、评标、定标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20.1开标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（1）开标按招标文件中规定的时间、地点举行。参加投标的投标人代表应签名报到，以证明其出席。</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（2）投标会议由招标代理主持，由投标人或者其推选的代表检查投标文件的密封情况。经确认无误签字确认后，当众启封报价文件，公布投标文件的主要内容。</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20.2评标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（1）评标委员会。评标由招标人依法组建的评标委员会负责。评标委员会成员人数以及确定方式由甲方确定。</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（2）评标委员会应当审查每一投标文件是否对招标文件提出的所有实质性要求和条件作出响应。</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（3）评标、定标工作在</w:t>
      </w:r>
      <w:r>
        <w:rPr>
          <w:rFonts w:asciiTheme="majorEastAsia" w:hAnsiTheme="majorEastAsia" w:eastAsiaTheme="majorEastAsia"/>
          <w:b/>
          <w:sz w:val="24"/>
          <w:szCs w:val="24"/>
        </w:rPr>
        <w:t>南通市水利局机关纪委的监督下</w:t>
      </w:r>
      <w:r>
        <w:rPr>
          <w:rFonts w:asciiTheme="majorEastAsia" w:hAnsiTheme="majorEastAsia" w:eastAsiaTheme="majorEastAsia"/>
          <w:sz w:val="24"/>
          <w:szCs w:val="24"/>
        </w:rPr>
        <w:t>由甲方组织进行。</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20.3定标</w:t>
      </w:r>
    </w:p>
    <w:p>
      <w:pPr>
        <w:spacing w:line="360" w:lineRule="auto"/>
        <w:ind w:firstLine="500"/>
        <w:rPr>
          <w:rFonts w:asciiTheme="majorEastAsia" w:hAnsiTheme="majorEastAsia" w:eastAsiaTheme="majorEastAsia"/>
          <w:sz w:val="24"/>
          <w:szCs w:val="24"/>
        </w:rPr>
      </w:pPr>
      <w:r>
        <w:rPr>
          <w:rFonts w:asciiTheme="majorEastAsia" w:hAnsiTheme="majorEastAsia" w:eastAsiaTheme="majorEastAsia"/>
          <w:sz w:val="24"/>
          <w:szCs w:val="24"/>
        </w:rPr>
        <w:t xml:space="preserve"> 投标文件出现下列情况之一的，将作为无效投标文件处理，无效投标文件不予参加评标：</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（1）投标文件未按招标文件的要求进行密封的；</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（2）投标文件中的投标函未加盖投标人及法定代表人印章的，或者企业法定代表人的委托代理人没有合法、有效的委托书(原件)及委托代理人印章的；</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（3）投标文件未按规定的格式填写、内容不全或关键内容字迹模糊，无法辨认的；</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（4）投标人未按照招标文件的要求提供投标保证金的；</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（5）不符合招标文件中规定的其他要求。</w:t>
      </w:r>
    </w:p>
    <w:p>
      <w:pPr>
        <w:spacing w:line="360" w:lineRule="auto"/>
        <w:ind w:firstLine="600" w:firstLineChars="250"/>
        <w:rPr>
          <w:rFonts w:asciiTheme="majorEastAsia" w:hAnsiTheme="majorEastAsia" w:eastAsiaTheme="majorEastAsia"/>
          <w:sz w:val="24"/>
          <w:szCs w:val="24"/>
        </w:rPr>
      </w:pPr>
      <w:r>
        <w:rPr>
          <w:rFonts w:asciiTheme="majorEastAsia" w:hAnsiTheme="majorEastAsia" w:eastAsiaTheme="majorEastAsia"/>
          <w:sz w:val="24"/>
          <w:szCs w:val="24"/>
        </w:rPr>
        <w:t>评标委员会在评标工作完成后，当场公布中标结果。</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 xml:space="preserve">    </w:t>
      </w:r>
    </w:p>
    <w:p>
      <w:pPr>
        <w:pStyle w:val="4"/>
        <w:tabs>
          <w:tab w:val="left" w:pos="576"/>
        </w:tabs>
        <w:jc w:val="center"/>
        <w:rPr>
          <w:rFonts w:cs="Times New Roman" w:asciiTheme="majorEastAsia" w:hAnsiTheme="majorEastAsia"/>
          <w:color w:val="auto"/>
        </w:rPr>
      </w:pPr>
      <w:bookmarkStart w:id="72" w:name="_Toc304805775"/>
      <w:bookmarkStart w:id="73" w:name="_Toc353351057"/>
      <w:bookmarkStart w:id="74" w:name="_Toc466019767"/>
      <w:bookmarkStart w:id="75" w:name="_Toc304806166"/>
      <w:bookmarkStart w:id="76" w:name="_Toc387764698"/>
      <w:bookmarkStart w:id="77" w:name="_Toc304805647"/>
      <w:bookmarkStart w:id="78" w:name="_Toc387220585"/>
      <w:bookmarkStart w:id="79" w:name="_Toc304806224"/>
      <w:bookmarkStart w:id="80" w:name="_Toc304806135"/>
      <w:bookmarkStart w:id="81" w:name="_Toc387220533"/>
      <w:r>
        <w:rPr>
          <w:rFonts w:cs="Times New Roman" w:asciiTheme="majorEastAsia" w:hAnsiTheme="majorEastAsia"/>
          <w:color w:val="auto"/>
        </w:rPr>
        <w:t>第七章  合同签订</w:t>
      </w:r>
      <w:bookmarkEnd w:id="72"/>
      <w:bookmarkEnd w:id="73"/>
      <w:bookmarkEnd w:id="74"/>
      <w:bookmarkEnd w:id="75"/>
      <w:bookmarkEnd w:id="76"/>
      <w:bookmarkEnd w:id="77"/>
      <w:bookmarkEnd w:id="78"/>
      <w:bookmarkEnd w:id="79"/>
      <w:bookmarkEnd w:id="80"/>
      <w:bookmarkEnd w:id="81"/>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21、投标人应当自</w:t>
      </w:r>
      <w:r>
        <w:rPr>
          <w:rFonts w:hint="eastAsia" w:asciiTheme="majorEastAsia" w:hAnsiTheme="majorEastAsia" w:eastAsiaTheme="majorEastAsia"/>
          <w:sz w:val="24"/>
          <w:szCs w:val="24"/>
        </w:rPr>
        <w:t>中标公示结束、收到</w:t>
      </w:r>
      <w:r>
        <w:rPr>
          <w:rFonts w:asciiTheme="majorEastAsia" w:hAnsiTheme="majorEastAsia" w:eastAsiaTheme="majorEastAsia"/>
          <w:sz w:val="24"/>
          <w:szCs w:val="24"/>
        </w:rPr>
        <w:t>中标</w:t>
      </w:r>
      <w:r>
        <w:rPr>
          <w:rFonts w:hint="eastAsia" w:asciiTheme="majorEastAsia" w:hAnsiTheme="majorEastAsia" w:eastAsiaTheme="majorEastAsia"/>
          <w:sz w:val="24"/>
          <w:szCs w:val="24"/>
        </w:rPr>
        <w:t>通知书后</w:t>
      </w:r>
      <w:r>
        <w:rPr>
          <w:rFonts w:asciiTheme="majorEastAsia" w:hAnsiTheme="majorEastAsia" w:eastAsiaTheme="majorEastAsia"/>
          <w:sz w:val="24"/>
          <w:szCs w:val="24"/>
        </w:rPr>
        <w:t>，按照招</w:t>
      </w:r>
      <w:r>
        <w:rPr>
          <w:rFonts w:hint="eastAsia" w:asciiTheme="majorEastAsia" w:hAnsiTheme="majorEastAsia" w:eastAsiaTheme="majorEastAsia"/>
          <w:sz w:val="24"/>
          <w:szCs w:val="24"/>
        </w:rPr>
        <w:t>（投）</w:t>
      </w:r>
      <w:r>
        <w:rPr>
          <w:rFonts w:asciiTheme="majorEastAsia" w:hAnsiTheme="majorEastAsia" w:eastAsiaTheme="majorEastAsia"/>
          <w:sz w:val="24"/>
          <w:szCs w:val="24"/>
        </w:rPr>
        <w:t>标文件的约定</w:t>
      </w:r>
      <w:r>
        <w:rPr>
          <w:rFonts w:hint="eastAsia" w:asciiTheme="majorEastAsia" w:hAnsiTheme="majorEastAsia" w:eastAsiaTheme="majorEastAsia"/>
          <w:sz w:val="24"/>
          <w:szCs w:val="24"/>
        </w:rPr>
        <w:t>和相关规定</w:t>
      </w:r>
      <w:r>
        <w:rPr>
          <w:rFonts w:asciiTheme="majorEastAsia" w:hAnsiTheme="majorEastAsia" w:eastAsiaTheme="majorEastAsia"/>
          <w:sz w:val="24"/>
          <w:szCs w:val="24"/>
        </w:rPr>
        <w:t>与甲方签订合同，所签订的合同不得对招标文件和中标人最终投标文件作实质性修改。</w:t>
      </w:r>
    </w:p>
    <w:p>
      <w:pPr>
        <w:spacing w:line="312" w:lineRule="auto"/>
        <w:rPr>
          <w:rFonts w:asciiTheme="majorEastAsia" w:hAnsiTheme="majorEastAsia" w:eastAsiaTheme="majorEastAsia"/>
          <w:b/>
          <w:szCs w:val="21"/>
        </w:rPr>
      </w:pPr>
    </w:p>
    <w:p>
      <w:pPr>
        <w:spacing w:line="312" w:lineRule="auto"/>
        <w:rPr>
          <w:rFonts w:asciiTheme="majorEastAsia" w:hAnsiTheme="majorEastAsia" w:eastAsiaTheme="majorEastAsia"/>
          <w:b/>
          <w:szCs w:val="21"/>
        </w:rPr>
      </w:pPr>
    </w:p>
    <w:p>
      <w:pPr>
        <w:keepNext/>
        <w:keepLines/>
        <w:spacing w:before="100" w:after="100"/>
        <w:jc w:val="center"/>
        <w:outlineLvl w:val="0"/>
        <w:rPr>
          <w:rFonts w:asciiTheme="majorEastAsia" w:hAnsiTheme="majorEastAsia" w:eastAsiaTheme="majorEastAsia"/>
          <w:caps/>
          <w:kern w:val="44"/>
          <w:sz w:val="36"/>
          <w:szCs w:val="36"/>
        </w:rPr>
      </w:pPr>
      <w:r>
        <w:rPr>
          <w:rFonts w:asciiTheme="majorEastAsia" w:hAnsiTheme="majorEastAsia" w:eastAsiaTheme="majorEastAsia"/>
          <w:b/>
          <w:szCs w:val="21"/>
        </w:rPr>
        <w:br w:type="page"/>
      </w:r>
      <w:bookmarkStart w:id="82" w:name="_Toc466019768"/>
      <w:bookmarkStart w:id="83" w:name="_Toc387764701"/>
      <w:bookmarkStart w:id="84" w:name="_Toc353351063"/>
      <w:bookmarkStart w:id="85" w:name="_Toc304805653"/>
      <w:bookmarkStart w:id="86" w:name="_Toc304805781"/>
      <w:bookmarkStart w:id="87" w:name="_Toc387220536"/>
      <w:bookmarkStart w:id="88" w:name="_Toc387220588"/>
      <w:bookmarkStart w:id="89" w:name="_Toc304806172"/>
      <w:bookmarkStart w:id="90" w:name="_Toc304806230"/>
      <w:bookmarkStart w:id="91" w:name="_Toc304806141"/>
      <w:r>
        <w:rPr>
          <w:rFonts w:asciiTheme="majorEastAsia" w:hAnsiTheme="majorEastAsia" w:eastAsiaTheme="majorEastAsia"/>
          <w:caps/>
          <w:kern w:val="44"/>
          <w:sz w:val="36"/>
          <w:szCs w:val="36"/>
        </w:rPr>
        <w:t>第二部分  主要合同条款</w:t>
      </w:r>
      <w:bookmarkEnd w:id="82"/>
      <w:r>
        <w:rPr>
          <w:rFonts w:asciiTheme="majorEastAsia" w:hAnsiTheme="majorEastAsia" w:eastAsiaTheme="majorEastAsia"/>
          <w:caps/>
          <w:kern w:val="44"/>
          <w:sz w:val="36"/>
          <w:szCs w:val="36"/>
        </w:rPr>
        <w:t>及相关格式</w:t>
      </w:r>
    </w:p>
    <w:p>
      <w:pPr>
        <w:jc w:val="center"/>
        <w:rPr>
          <w:rFonts w:cs="宋体" w:asciiTheme="majorEastAsia" w:hAnsiTheme="majorEastAsia" w:eastAsiaTheme="majorEastAsia"/>
          <w:b/>
          <w:sz w:val="36"/>
          <w:szCs w:val="36"/>
        </w:rPr>
      </w:pPr>
      <w:r>
        <w:rPr>
          <w:rFonts w:hint="eastAsia" w:cs="宋体" w:asciiTheme="majorEastAsia" w:hAnsiTheme="majorEastAsia" w:eastAsiaTheme="majorEastAsia"/>
          <w:b/>
          <w:sz w:val="36"/>
          <w:szCs w:val="36"/>
        </w:rPr>
        <w:t>2020年拦污栅清理维护项目合同</w:t>
      </w:r>
    </w:p>
    <w:p>
      <w:pPr>
        <w:jc w:val="center"/>
        <w:rPr>
          <w:rFonts w:cs="宋体" w:asciiTheme="majorEastAsia" w:hAnsiTheme="majorEastAsia" w:eastAsiaTheme="majorEastAsia"/>
          <w:b/>
          <w:sz w:val="36"/>
          <w:szCs w:val="36"/>
        </w:rPr>
      </w:pP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南通市市区涵闸管理中心                               以下简称（甲方）</w:t>
      </w:r>
    </w:p>
    <w:p>
      <w:pPr>
        <w:spacing w:line="440" w:lineRule="exact"/>
        <w:contextualSpacing/>
        <w:rPr>
          <w:rFonts w:cs="宋体" w:asciiTheme="majorEastAsia" w:hAnsiTheme="majorEastAsia" w:eastAsiaTheme="majorEastAsia"/>
          <w:sz w:val="24"/>
        </w:rPr>
      </w:pPr>
      <w:r>
        <w:rPr>
          <w:rFonts w:hint="eastAsia" w:asciiTheme="majorEastAsia" w:hAnsiTheme="majorEastAsia" w:eastAsiaTheme="majorEastAsia"/>
          <w:sz w:val="24"/>
          <w:szCs w:val="24"/>
        </w:rPr>
        <w:t xml:space="preserve">                                                     </w:t>
      </w:r>
      <w:r>
        <w:rPr>
          <w:rFonts w:hint="eastAsia" w:cs="宋体" w:asciiTheme="majorEastAsia" w:hAnsiTheme="majorEastAsia" w:eastAsiaTheme="majorEastAsia"/>
          <w:sz w:val="24"/>
          <w:szCs w:val="24"/>
        </w:rPr>
        <w:t>以下简称（乙方）</w:t>
      </w:r>
    </w:p>
    <w:p>
      <w:pPr>
        <w:spacing w:line="440" w:lineRule="exact"/>
        <w:contextualSpacing/>
        <w:rPr>
          <w:rFonts w:cs="宋体" w:asciiTheme="majorEastAsia" w:hAnsiTheme="majorEastAsia" w:eastAsiaTheme="majorEastAsia"/>
          <w:sz w:val="24"/>
        </w:rPr>
      </w:pP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 xml:space="preserve">     为确保任港闸站、幸福河闸站、郭里头闸站、兴石河闸站机组能安全运行，吸水口引水顺畅，减少漂浮物及水生物对拦污栅的阻水，经研究决定对四个闸站引水口拦污栅进行定期的清理和维护，依据《中华人民共和国合同法》及有关规定，结合对拦污栅清理维护，经双方协商，签订本合同，以资共同遵守。</w:t>
      </w:r>
    </w:p>
    <w:p>
      <w:pPr>
        <w:spacing w:line="440" w:lineRule="exact"/>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r>
        <w:rPr>
          <w:rFonts w:hint="eastAsia" w:cs="宋体" w:asciiTheme="majorEastAsia" w:hAnsiTheme="majorEastAsia" w:eastAsiaTheme="majorEastAsia"/>
          <w:b/>
          <w:bCs/>
          <w:sz w:val="24"/>
          <w:szCs w:val="24"/>
        </w:rPr>
        <w:t>一、项目概况</w:t>
      </w:r>
    </w:p>
    <w:p>
      <w:pPr>
        <w:numPr>
          <w:ilvl w:val="0"/>
          <w:numId w:val="1"/>
        </w:numPr>
        <w:spacing w:line="440" w:lineRule="exact"/>
        <w:ind w:firstLine="360" w:firstLineChars="150"/>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项目名称：2020年拦污栅清理维护项目</w:t>
      </w: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 xml:space="preserve">   2、项目地点：任港闸站、幸福河闸站、郭里头闸站、兴石河闸站</w:t>
      </w: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 xml:space="preserve">   3、项目内容：对四个闸站30组58片拦污栅进行清理和维护。任港闸站（36片），其中下游外侧的8片一年清理维护6次（因活水平台调度需要，任港闸站加大抽水频次，垃圾增多，故每2个月1次），其余28片一年清理维护2次（汛前汛后各1次）；幸福河闸站（8片）、郭里头闸站（6片）、兴石河闸站（8片），这三个闸站拦污栅一年清理维护3次（每4个月1次）。</w:t>
      </w:r>
    </w:p>
    <w:p>
      <w:pPr>
        <w:spacing w:line="440" w:lineRule="exact"/>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4、具体分布：任港闸站：16组36片；幸福河闸站：8组8片；郭里头闸站：2组6片；兴石河闸站：4组8片；合计30组58片。</w:t>
      </w: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 xml:space="preserve">   </w:t>
      </w:r>
      <w:r>
        <w:rPr>
          <w:rFonts w:hint="eastAsia" w:cs="宋体" w:asciiTheme="majorEastAsia" w:hAnsiTheme="majorEastAsia" w:eastAsiaTheme="majorEastAsia"/>
          <w:b/>
          <w:bCs/>
          <w:sz w:val="24"/>
          <w:szCs w:val="24"/>
        </w:rPr>
        <w:t xml:space="preserve"> 二、实施期限</w:t>
      </w:r>
    </w:p>
    <w:p>
      <w:pPr>
        <w:spacing w:line="440" w:lineRule="exact"/>
        <w:ind w:firstLine="480" w:firstLineChars="200"/>
        <w:contextualSpacing/>
        <w:rPr>
          <w:rFonts w:hint="eastAsia" w:cs="宋体" w:asciiTheme="majorEastAsia" w:hAnsiTheme="majorEastAsia" w:eastAsiaTheme="majorEastAsia"/>
          <w:sz w:val="24"/>
        </w:rPr>
      </w:pPr>
      <w:r>
        <w:rPr>
          <w:rFonts w:hint="eastAsia" w:cs="宋体" w:asciiTheme="majorEastAsia" w:hAnsiTheme="majorEastAsia" w:eastAsiaTheme="majorEastAsia"/>
          <w:sz w:val="24"/>
        </w:rPr>
        <w:t>实施自2020年5月1日至2021年4月30日，各闸站每次清理维护时间需控制在7天内，具体实施时间由甲方安排。</w:t>
      </w:r>
    </w:p>
    <w:p>
      <w:pPr>
        <w:spacing w:line="440" w:lineRule="exact"/>
        <w:ind w:firstLine="482" w:firstLineChars="200"/>
        <w:contextualSpacing/>
        <w:rPr>
          <w:rFonts w:hint="eastAsia" w:cs="宋体" w:asciiTheme="majorEastAsia" w:hAnsiTheme="majorEastAsia" w:eastAsiaTheme="majorEastAsia"/>
          <w:b/>
          <w:bCs/>
          <w:sz w:val="24"/>
          <w:szCs w:val="24"/>
          <w:u w:val="single"/>
          <w:lang w:val="en-US" w:eastAsia="zh-CN"/>
        </w:rPr>
      </w:pPr>
      <w:r>
        <w:rPr>
          <w:rFonts w:hint="eastAsia" w:cs="宋体" w:asciiTheme="majorEastAsia" w:hAnsiTheme="majorEastAsia" w:eastAsiaTheme="majorEastAsia"/>
          <w:b/>
          <w:bCs/>
          <w:sz w:val="24"/>
          <w:szCs w:val="24"/>
          <w:lang w:val="en-US" w:eastAsia="zh-CN"/>
        </w:rPr>
        <w:t>三、甲方</w:t>
      </w:r>
      <w:r>
        <w:rPr>
          <w:rFonts w:hint="eastAsia" w:cs="宋体" w:asciiTheme="majorEastAsia" w:hAnsiTheme="majorEastAsia" w:eastAsiaTheme="majorEastAsia"/>
          <w:b/>
          <w:bCs/>
          <w:sz w:val="24"/>
          <w:szCs w:val="24"/>
        </w:rPr>
        <w:t>代表：</w:t>
      </w:r>
      <w:r>
        <w:rPr>
          <w:rFonts w:hint="eastAsia" w:cs="宋体" w:asciiTheme="majorEastAsia" w:hAnsiTheme="majorEastAsia" w:eastAsiaTheme="majorEastAsia"/>
          <w:b/>
          <w:bCs/>
          <w:sz w:val="24"/>
          <w:szCs w:val="24"/>
          <w:u w:val="single"/>
        </w:rPr>
        <w:t xml:space="preserve">           </w:t>
      </w:r>
      <w:r>
        <w:rPr>
          <w:rFonts w:hint="eastAsia" w:cs="宋体" w:asciiTheme="majorEastAsia" w:hAnsiTheme="majorEastAsia" w:eastAsiaTheme="majorEastAsia"/>
          <w:b/>
          <w:bCs/>
          <w:sz w:val="24"/>
          <w:szCs w:val="24"/>
          <w:lang w:val="en-US" w:eastAsia="zh-CN"/>
        </w:rPr>
        <w:t>乙方</w:t>
      </w:r>
      <w:r>
        <w:rPr>
          <w:rFonts w:hint="eastAsia" w:cs="宋体" w:asciiTheme="majorEastAsia" w:hAnsiTheme="majorEastAsia" w:eastAsiaTheme="majorEastAsia"/>
          <w:b/>
          <w:bCs/>
          <w:sz w:val="24"/>
          <w:szCs w:val="24"/>
        </w:rPr>
        <w:t>项目经理：</w:t>
      </w:r>
      <w:r>
        <w:rPr>
          <w:rFonts w:hint="eastAsia" w:cs="宋体" w:asciiTheme="majorEastAsia" w:hAnsiTheme="majorEastAsia" w:eastAsiaTheme="majorEastAsia"/>
          <w:b/>
          <w:bCs/>
          <w:sz w:val="24"/>
          <w:szCs w:val="24"/>
          <w:u w:val="single"/>
        </w:rPr>
        <w:t xml:space="preserve">         </w:t>
      </w:r>
    </w:p>
    <w:p>
      <w:pPr>
        <w:spacing w:line="440" w:lineRule="exact"/>
        <w:contextualSpacing/>
        <w:rPr>
          <w:rFonts w:cs="宋体" w:asciiTheme="majorEastAsia" w:hAnsiTheme="majorEastAsia" w:eastAsiaTheme="majorEastAsia"/>
          <w:sz w:val="24"/>
        </w:rPr>
      </w:pPr>
      <w:r>
        <w:rPr>
          <w:rFonts w:hint="eastAsia" w:cs="宋体" w:asciiTheme="majorEastAsia" w:hAnsiTheme="majorEastAsia" w:eastAsiaTheme="majorEastAsia"/>
          <w:sz w:val="24"/>
          <w:szCs w:val="24"/>
        </w:rPr>
        <w:t xml:space="preserve">    </w:t>
      </w:r>
      <w:r>
        <w:rPr>
          <w:rFonts w:hint="eastAsia" w:cs="宋体" w:asciiTheme="majorEastAsia" w:hAnsiTheme="majorEastAsia" w:eastAsiaTheme="majorEastAsia"/>
          <w:b/>
          <w:bCs/>
          <w:sz w:val="24"/>
          <w:szCs w:val="24"/>
          <w:lang w:val="en-US" w:eastAsia="zh-CN"/>
        </w:rPr>
        <w:t>四</w:t>
      </w:r>
      <w:r>
        <w:rPr>
          <w:rFonts w:hint="eastAsia" w:cs="宋体" w:asciiTheme="majorEastAsia" w:hAnsiTheme="majorEastAsia" w:eastAsiaTheme="majorEastAsia"/>
          <w:b/>
          <w:bCs/>
          <w:sz w:val="24"/>
          <w:szCs w:val="24"/>
        </w:rPr>
        <w:t>、清理维护注意事项</w:t>
      </w:r>
    </w:p>
    <w:p>
      <w:pPr>
        <w:pStyle w:val="55"/>
        <w:spacing w:line="44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甲方向乙方交代实施的有关内容和注意事项，清理过程中必须确保不损坏拦污栅，因运行而破损的拦污栅网片应及时向甲方汇报，如需更换费用另计。乙方应提供清理维护前后及过程图片。乙方安排有经验的技术人员参加实施，在实施项目的过程中应严格遵守安全操作规范和维保要求，安全使用移动起吊设备，起吊作业应注意人身安全，实施期间发生的安全问题由乙方自行负责，甲方不承担。如因乙方清理拆卸导致设备运行障碍导致甲方造成的损失由乙方全额赔偿，并承担连带损失。</w:t>
      </w:r>
    </w:p>
    <w:p>
      <w:pPr>
        <w:pStyle w:val="55"/>
        <w:spacing w:line="440" w:lineRule="exact"/>
        <w:ind w:firstLine="482"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b/>
          <w:bCs/>
          <w:sz w:val="24"/>
          <w:szCs w:val="24"/>
          <w:lang w:val="en-US" w:eastAsia="zh-CN"/>
        </w:rPr>
        <w:t>五</w:t>
      </w:r>
      <w:r>
        <w:rPr>
          <w:rFonts w:hint="eastAsia" w:cs="宋体" w:asciiTheme="majorEastAsia" w:hAnsiTheme="majorEastAsia" w:eastAsiaTheme="majorEastAsia"/>
          <w:b/>
          <w:bCs/>
          <w:sz w:val="24"/>
          <w:szCs w:val="24"/>
        </w:rPr>
        <w:t>、清理标准及要求</w:t>
      </w:r>
    </w:p>
    <w:p>
      <w:pPr>
        <w:pStyle w:val="55"/>
        <w:spacing w:line="44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对各闸站拦污栅进行清理维护时必须将附着的淤泥、水生物、漂浮物及垃圾等清理干净，漂浮物、垃圾等必须外运，严禁入河，对部分变形的拦污栅必须及时整修。各闸站每片拦污栅清理维护完成后必须经甲方现场检查确认后方可吊装就位。</w:t>
      </w:r>
    </w:p>
    <w:p>
      <w:pPr>
        <w:pStyle w:val="55"/>
        <w:spacing w:line="440" w:lineRule="exact"/>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r>
        <w:rPr>
          <w:rFonts w:hint="eastAsia" w:cs="宋体" w:asciiTheme="majorEastAsia" w:hAnsiTheme="majorEastAsia" w:eastAsiaTheme="majorEastAsia"/>
          <w:b/>
          <w:bCs/>
          <w:sz w:val="24"/>
          <w:szCs w:val="24"/>
        </w:rPr>
        <w:t xml:space="preserve"> </w:t>
      </w:r>
      <w:r>
        <w:rPr>
          <w:rFonts w:hint="eastAsia" w:cs="宋体" w:asciiTheme="majorEastAsia" w:hAnsiTheme="majorEastAsia" w:eastAsiaTheme="majorEastAsia"/>
          <w:b/>
          <w:bCs/>
          <w:sz w:val="24"/>
          <w:szCs w:val="24"/>
          <w:lang w:val="en-US" w:eastAsia="zh-CN"/>
        </w:rPr>
        <w:t>六</w:t>
      </w:r>
      <w:r>
        <w:rPr>
          <w:rFonts w:hint="eastAsia" w:cs="宋体" w:asciiTheme="majorEastAsia" w:hAnsiTheme="majorEastAsia" w:eastAsiaTheme="majorEastAsia"/>
          <w:b/>
          <w:bCs/>
          <w:sz w:val="24"/>
          <w:szCs w:val="24"/>
        </w:rPr>
        <w:t>、结算方式</w:t>
      </w:r>
    </w:p>
    <w:p>
      <w:pPr>
        <w:pStyle w:val="55"/>
        <w:spacing w:line="440" w:lineRule="exact"/>
        <w:ind w:firstLine="48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本清理维护项目合同价为</w:t>
      </w:r>
      <w:r>
        <w:rPr>
          <w:rFonts w:hint="eastAsia" w:cs="宋体" w:asciiTheme="majorEastAsia" w:hAnsiTheme="majorEastAsia" w:eastAsiaTheme="majorEastAsia"/>
          <w:sz w:val="24"/>
          <w:szCs w:val="24"/>
          <w:u w:val="single"/>
        </w:rPr>
        <w:t xml:space="preserve">       </w:t>
      </w:r>
      <w:r>
        <w:rPr>
          <w:rFonts w:hint="eastAsia" w:cs="宋体" w:asciiTheme="majorEastAsia" w:hAnsiTheme="majorEastAsia" w:eastAsiaTheme="majorEastAsia"/>
          <w:sz w:val="24"/>
          <w:szCs w:val="24"/>
        </w:rPr>
        <w:t>元，如需更换网片及其它材料另行结算</w:t>
      </w:r>
      <w:r>
        <w:rPr>
          <w:rFonts w:hint="eastAsia" w:asciiTheme="majorEastAsia" w:hAnsiTheme="majorEastAsia" w:eastAsiaTheme="majorEastAsia"/>
          <w:sz w:val="24"/>
          <w:szCs w:val="24"/>
        </w:rPr>
        <w:t>。合同签订后，拦污栅清理维护完成工程量的60%时，付至合同价的50%；清理维护全部</w:t>
      </w:r>
      <w:r>
        <w:rPr>
          <w:rFonts w:hint="eastAsia" w:cs="宋体" w:asciiTheme="majorEastAsia" w:hAnsiTheme="majorEastAsia" w:eastAsiaTheme="majorEastAsia"/>
          <w:sz w:val="24"/>
          <w:szCs w:val="24"/>
        </w:rPr>
        <w:t>完成，经甲方验收认可后，一次性付清余款。</w:t>
      </w:r>
    </w:p>
    <w:p>
      <w:pPr>
        <w:pStyle w:val="3"/>
        <w:spacing w:before="0" w:line="440" w:lineRule="exact"/>
        <w:ind w:firstLine="482" w:firstLineChars="200"/>
        <w:contextualSpacing/>
        <w:rPr>
          <w:rFonts w:cs="宋体" w:asciiTheme="majorEastAsia" w:hAnsiTheme="majorEastAsia"/>
          <w:b w:val="0"/>
          <w:bCs w:val="0"/>
          <w:color w:val="auto"/>
          <w:kern w:val="0"/>
          <w:sz w:val="24"/>
          <w:szCs w:val="24"/>
        </w:rPr>
      </w:pPr>
      <w:r>
        <w:rPr>
          <w:rFonts w:hint="eastAsia" w:cs="宋体" w:asciiTheme="majorEastAsia" w:hAnsiTheme="majorEastAsia"/>
          <w:b/>
          <w:bCs/>
          <w:color w:val="auto"/>
          <w:kern w:val="0"/>
          <w:sz w:val="24"/>
          <w:szCs w:val="24"/>
          <w:lang w:val="en-US" w:eastAsia="zh-CN"/>
        </w:rPr>
        <w:t>七</w:t>
      </w:r>
      <w:r>
        <w:rPr>
          <w:rFonts w:hint="eastAsia" w:cs="宋体" w:asciiTheme="majorEastAsia" w:hAnsiTheme="majorEastAsia"/>
          <w:b/>
          <w:bCs/>
          <w:color w:val="auto"/>
          <w:kern w:val="0"/>
          <w:sz w:val="24"/>
          <w:szCs w:val="24"/>
        </w:rPr>
        <w:t>、违约责任</w:t>
      </w:r>
    </w:p>
    <w:p>
      <w:pPr>
        <w:spacing w:line="440" w:lineRule="exact"/>
        <w:ind w:firstLine="420"/>
        <w:contextualSpacing/>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1、甲乙双方均应全面履行本合同，任何一方未能按照本合同的约定履行自己的义务，应当承担违约的法律和经济责任。违约方应当赔偿守约方因此遭受的损失。</w:t>
      </w:r>
    </w:p>
    <w:p>
      <w:pPr>
        <w:spacing w:line="440" w:lineRule="exact"/>
        <w:ind w:firstLine="420"/>
        <w:contextualSpacing/>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2、因乙方的原因，包括故意、过失造成甲方或任何第三人遭受任何损失的（包括但不限于人身损害、财产损失的），乙方应承担赔偿责任。</w:t>
      </w:r>
    </w:p>
    <w:p>
      <w:pPr>
        <w:spacing w:line="440" w:lineRule="exact"/>
        <w:ind w:firstLine="420"/>
        <w:contextualSpacing/>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3、清理维护期间的安全责任及安全伤害等由乙方自行承担。</w:t>
      </w:r>
    </w:p>
    <w:p>
      <w:pPr>
        <w:spacing w:line="440" w:lineRule="exact"/>
        <w:ind w:firstLine="420"/>
        <w:contextualSpacing/>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4、除本合同双方另有约定和本合同条款中解除合同的规定外，任何一方提前终止合同，须提前3个月通知对方，双方协商处理善后事宜。</w:t>
      </w:r>
    </w:p>
    <w:p>
      <w:pPr>
        <w:pStyle w:val="3"/>
        <w:spacing w:before="0" w:line="440" w:lineRule="exact"/>
        <w:ind w:firstLine="482" w:firstLineChars="200"/>
        <w:contextualSpacing/>
        <w:rPr>
          <w:rFonts w:cs="宋体" w:asciiTheme="majorEastAsia" w:hAnsiTheme="majorEastAsia"/>
          <w:b w:val="0"/>
          <w:bCs w:val="0"/>
          <w:color w:val="auto"/>
          <w:kern w:val="0"/>
          <w:sz w:val="24"/>
          <w:szCs w:val="24"/>
        </w:rPr>
      </w:pPr>
      <w:r>
        <w:rPr>
          <w:rFonts w:hint="eastAsia" w:cs="宋体" w:asciiTheme="majorEastAsia" w:hAnsiTheme="majorEastAsia"/>
          <w:b/>
          <w:bCs/>
          <w:color w:val="auto"/>
          <w:kern w:val="0"/>
          <w:sz w:val="24"/>
          <w:szCs w:val="24"/>
          <w:lang w:val="en-US" w:eastAsia="zh-CN"/>
        </w:rPr>
        <w:t>八</w:t>
      </w:r>
      <w:r>
        <w:rPr>
          <w:rFonts w:hint="eastAsia" w:cs="宋体" w:asciiTheme="majorEastAsia" w:hAnsiTheme="majorEastAsia"/>
          <w:b/>
          <w:bCs/>
          <w:color w:val="auto"/>
          <w:kern w:val="0"/>
          <w:sz w:val="24"/>
          <w:szCs w:val="24"/>
        </w:rPr>
        <w:t>、合同争议解决</w:t>
      </w:r>
    </w:p>
    <w:p>
      <w:pPr>
        <w:pStyle w:val="55"/>
        <w:spacing w:line="440" w:lineRule="exact"/>
        <w:ind w:firstLine="48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双方协商解决。</w:t>
      </w:r>
    </w:p>
    <w:p>
      <w:pPr>
        <w:pStyle w:val="55"/>
        <w:spacing w:line="440" w:lineRule="exact"/>
        <w:ind w:firstLine="480"/>
        <w:contextualSpacing/>
        <w:rPr>
          <w:rFonts w:cs="宋体" w:asciiTheme="majorEastAsia" w:hAnsiTheme="majorEastAsia" w:eastAsiaTheme="majorEastAsia"/>
          <w:sz w:val="24"/>
          <w:szCs w:val="24"/>
        </w:rPr>
      </w:pPr>
      <w:r>
        <w:rPr>
          <w:rFonts w:hint="eastAsia" w:cs="宋体" w:asciiTheme="majorEastAsia" w:hAnsiTheme="majorEastAsia" w:eastAsiaTheme="majorEastAsia"/>
          <w:b/>
          <w:bCs/>
          <w:sz w:val="24"/>
          <w:szCs w:val="24"/>
          <w:lang w:val="en-US" w:eastAsia="zh-CN"/>
        </w:rPr>
        <w:t>九</w:t>
      </w:r>
      <w:r>
        <w:rPr>
          <w:rFonts w:hint="eastAsia" w:cs="宋体" w:asciiTheme="majorEastAsia" w:hAnsiTheme="majorEastAsia" w:eastAsiaTheme="majorEastAsia"/>
          <w:b/>
          <w:bCs/>
          <w:sz w:val="24"/>
          <w:szCs w:val="24"/>
        </w:rPr>
        <w:t>、其他约定</w:t>
      </w:r>
    </w:p>
    <w:p>
      <w:pPr>
        <w:spacing w:line="440" w:lineRule="exact"/>
        <w:ind w:firstLine="420"/>
        <w:contextualSpacing/>
        <w:rPr>
          <w:rFonts w:asciiTheme="majorEastAsia" w:hAnsiTheme="majorEastAsia" w:eastAsiaTheme="majorEastAsia"/>
          <w:b/>
          <w:sz w:val="24"/>
          <w:szCs w:val="24"/>
        </w:rPr>
      </w:pPr>
      <w:r>
        <w:rPr>
          <w:rFonts w:hint="eastAsia" w:asciiTheme="majorEastAsia" w:hAnsiTheme="majorEastAsia" w:eastAsiaTheme="majorEastAsia"/>
          <w:b/>
          <w:sz w:val="24"/>
          <w:szCs w:val="24"/>
        </w:rPr>
        <w:t>合同期满，经双方协商，达成一致意见，可再续签下一年度维护合同。</w:t>
      </w:r>
    </w:p>
    <w:p>
      <w:pPr>
        <w:pStyle w:val="55"/>
        <w:spacing w:line="440" w:lineRule="exact"/>
        <w:ind w:firstLine="480"/>
        <w:contextualSpacing/>
        <w:rPr>
          <w:rFonts w:cs="宋体" w:asciiTheme="majorEastAsia" w:hAnsiTheme="majorEastAsia" w:eastAsiaTheme="majorEastAsia"/>
          <w:sz w:val="24"/>
          <w:szCs w:val="24"/>
        </w:rPr>
      </w:pPr>
      <w:r>
        <w:rPr>
          <w:rFonts w:hint="eastAsia" w:cs="宋体" w:asciiTheme="majorEastAsia" w:hAnsiTheme="majorEastAsia" w:eastAsiaTheme="majorEastAsia"/>
          <w:b/>
          <w:bCs/>
          <w:sz w:val="24"/>
          <w:szCs w:val="24"/>
          <w:lang w:val="en-US" w:eastAsia="zh-CN"/>
        </w:rPr>
        <w:t>十</w:t>
      </w:r>
      <w:r>
        <w:rPr>
          <w:rFonts w:hint="eastAsia" w:cs="宋体" w:asciiTheme="majorEastAsia" w:hAnsiTheme="majorEastAsia" w:eastAsiaTheme="majorEastAsia"/>
          <w:b/>
          <w:bCs/>
          <w:sz w:val="24"/>
          <w:szCs w:val="24"/>
        </w:rPr>
        <w:t>、合同份数</w:t>
      </w:r>
    </w:p>
    <w:p>
      <w:pPr>
        <w:pStyle w:val="55"/>
        <w:spacing w:line="440" w:lineRule="exact"/>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本合同双方各执壹份，合同自签订之日起生效。</w:t>
      </w:r>
    </w:p>
    <w:p>
      <w:pPr>
        <w:pStyle w:val="55"/>
        <w:spacing w:line="360" w:lineRule="exact"/>
        <w:rPr>
          <w:rFonts w:cs="宋体" w:asciiTheme="majorEastAsia" w:hAnsiTheme="majorEastAsia" w:eastAsiaTheme="majorEastAsia"/>
          <w:sz w:val="24"/>
          <w:szCs w:val="24"/>
        </w:rPr>
      </w:pPr>
    </w:p>
    <w:p>
      <w:pPr>
        <w:pStyle w:val="55"/>
        <w:spacing w:line="360" w:lineRule="exact"/>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甲方                               乙方</w:t>
      </w:r>
    </w:p>
    <w:p>
      <w:pPr>
        <w:pStyle w:val="55"/>
        <w:spacing w:line="360" w:lineRule="exact"/>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p>
    <w:p>
      <w:pPr>
        <w:pStyle w:val="55"/>
        <w:spacing w:line="360" w:lineRule="exact"/>
        <w:ind w:firstLine="960" w:firstLineChars="4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甲方代表：                         乙方代表：</w:t>
      </w:r>
    </w:p>
    <w:p>
      <w:pPr>
        <w:pStyle w:val="55"/>
        <w:spacing w:line="360" w:lineRule="exact"/>
        <w:ind w:firstLine="4560" w:firstLineChars="19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p>
    <w:p>
      <w:pPr>
        <w:pStyle w:val="55"/>
        <w:spacing w:line="360" w:lineRule="exact"/>
        <w:ind w:firstLine="4560" w:firstLineChars="1900"/>
        <w:jc w:val="right"/>
        <w:rPr>
          <w:rFonts w:asciiTheme="majorEastAsia" w:hAnsiTheme="majorEastAsia" w:eastAsiaTheme="majorEastAsia"/>
          <w:sz w:val="24"/>
          <w:szCs w:val="24"/>
        </w:rPr>
      </w:pPr>
      <w:r>
        <w:rPr>
          <w:rFonts w:hint="eastAsia" w:cs="宋体" w:asciiTheme="majorEastAsia" w:hAnsiTheme="majorEastAsia" w:eastAsiaTheme="majorEastAsia"/>
          <w:sz w:val="24"/>
          <w:szCs w:val="24"/>
        </w:rPr>
        <w:t>2020年</w:t>
      </w:r>
      <w:r>
        <w:rPr>
          <w:rFonts w:hint="eastAsia" w:cs="宋体" w:asciiTheme="majorEastAsia" w:hAnsiTheme="majorEastAsia" w:eastAsiaTheme="majorEastAsia"/>
          <w:sz w:val="24"/>
          <w:szCs w:val="24"/>
          <w:lang w:val="en-US" w:eastAsia="zh-CN"/>
        </w:rPr>
        <w:t xml:space="preserve">  </w:t>
      </w:r>
      <w:r>
        <w:rPr>
          <w:rFonts w:hint="eastAsia" w:cs="宋体" w:asciiTheme="majorEastAsia" w:hAnsiTheme="majorEastAsia" w:eastAsiaTheme="majorEastAsia"/>
          <w:sz w:val="24"/>
          <w:szCs w:val="24"/>
        </w:rPr>
        <w:t xml:space="preserve">月 </w:t>
      </w:r>
      <w:r>
        <w:rPr>
          <w:rFonts w:hint="eastAsia" w:cs="宋体" w:asciiTheme="majorEastAsia" w:hAnsiTheme="majorEastAsia" w:eastAsiaTheme="majorEastAsia"/>
          <w:sz w:val="24"/>
          <w:szCs w:val="24"/>
          <w:lang w:val="en-US" w:eastAsia="zh-CN"/>
        </w:rPr>
        <w:t xml:space="preserve"> </w:t>
      </w:r>
      <w:r>
        <w:rPr>
          <w:rFonts w:hint="eastAsia" w:cs="宋体" w:asciiTheme="majorEastAsia" w:hAnsiTheme="majorEastAsia" w:eastAsiaTheme="majorEastAsia"/>
          <w:sz w:val="24"/>
          <w:szCs w:val="24"/>
        </w:rPr>
        <w:t>日</w:t>
      </w:r>
    </w:p>
    <w:p>
      <w:pPr>
        <w:spacing w:line="540" w:lineRule="exact"/>
        <w:jc w:val="left"/>
        <w:rPr>
          <w:rFonts w:asciiTheme="majorEastAsia" w:hAnsiTheme="majorEastAsia" w:eastAsiaTheme="majorEastAsia"/>
          <w:sz w:val="28"/>
          <w:szCs w:val="28"/>
        </w:rPr>
      </w:pPr>
      <w:r>
        <w:rPr>
          <w:rFonts w:asciiTheme="majorEastAsia" w:hAnsiTheme="majorEastAsia" w:eastAsiaTheme="majorEastAsia"/>
          <w:sz w:val="28"/>
          <w:szCs w:val="28"/>
        </w:rPr>
        <w:t xml:space="preserve">               </w:t>
      </w:r>
    </w:p>
    <w:p>
      <w:pPr>
        <w:spacing w:line="540" w:lineRule="exact"/>
        <w:jc w:val="center"/>
        <w:outlineLvl w:val="0"/>
        <w:rPr>
          <w:rFonts w:asciiTheme="majorEastAsia" w:hAnsiTheme="majorEastAsia" w:eastAsiaTheme="majorEastAsia"/>
          <w:caps/>
          <w:kern w:val="44"/>
          <w:sz w:val="36"/>
          <w:szCs w:val="36"/>
        </w:rPr>
      </w:pPr>
      <w:bookmarkStart w:id="92" w:name="_Toc466019769"/>
      <w:r>
        <w:rPr>
          <w:rFonts w:asciiTheme="majorEastAsia" w:hAnsiTheme="majorEastAsia" w:eastAsiaTheme="majorEastAsia"/>
          <w:caps/>
          <w:kern w:val="44"/>
          <w:sz w:val="36"/>
          <w:szCs w:val="36"/>
        </w:rPr>
        <w:br w:type="page"/>
      </w:r>
    </w:p>
    <w:p>
      <w:pPr>
        <w:spacing w:line="540" w:lineRule="exact"/>
        <w:jc w:val="center"/>
        <w:outlineLvl w:val="0"/>
        <w:rPr>
          <w:rFonts w:asciiTheme="majorEastAsia" w:hAnsiTheme="majorEastAsia" w:eastAsiaTheme="majorEastAsia"/>
          <w:caps/>
          <w:kern w:val="44"/>
          <w:sz w:val="36"/>
          <w:szCs w:val="36"/>
        </w:rPr>
      </w:pPr>
      <w:r>
        <w:rPr>
          <w:rFonts w:asciiTheme="majorEastAsia" w:hAnsiTheme="majorEastAsia" w:eastAsiaTheme="majorEastAsia"/>
          <w:caps/>
          <w:kern w:val="44"/>
          <w:sz w:val="36"/>
          <w:szCs w:val="36"/>
        </w:rPr>
        <w:t>第三部分  投标文件部分格式</w:t>
      </w:r>
      <w:bookmarkEnd w:id="83"/>
      <w:bookmarkEnd w:id="84"/>
      <w:bookmarkEnd w:id="85"/>
      <w:bookmarkEnd w:id="86"/>
      <w:bookmarkEnd w:id="87"/>
      <w:bookmarkEnd w:id="88"/>
      <w:bookmarkEnd w:id="89"/>
      <w:bookmarkEnd w:id="90"/>
      <w:bookmarkEnd w:id="91"/>
      <w:bookmarkEnd w:id="92"/>
    </w:p>
    <w:p>
      <w:pPr>
        <w:jc w:val="center"/>
        <w:rPr>
          <w:rFonts w:asciiTheme="majorEastAsia" w:hAnsiTheme="majorEastAsia" w:eastAsiaTheme="majorEastAsia"/>
          <w:b/>
          <w:szCs w:val="21"/>
        </w:rPr>
      </w:pPr>
    </w:p>
    <w:p>
      <w:pPr>
        <w:jc w:val="center"/>
        <w:rPr>
          <w:rFonts w:asciiTheme="majorEastAsia" w:hAnsiTheme="majorEastAsia" w:eastAsiaTheme="majorEastAsia"/>
          <w:sz w:val="30"/>
          <w:szCs w:val="30"/>
        </w:rPr>
      </w:pPr>
      <w:bookmarkStart w:id="93" w:name="_Toc7085_WPSOffice_Level2"/>
      <w:bookmarkStart w:id="94" w:name="_Toc9061_WPSOffice_Level2"/>
      <w:bookmarkStart w:id="95" w:name="_Toc7637_WPSOffice_Level2"/>
      <w:bookmarkStart w:id="96" w:name="_Toc23660_WPSOffice_Level2"/>
      <w:bookmarkStart w:id="97" w:name="_Toc25238_WPSOffice_Level2"/>
      <w:r>
        <w:rPr>
          <w:rFonts w:asciiTheme="majorEastAsia" w:hAnsiTheme="majorEastAsia" w:eastAsiaTheme="majorEastAsia"/>
          <w:sz w:val="30"/>
          <w:szCs w:val="30"/>
        </w:rPr>
        <w:t>一、投标函</w:t>
      </w:r>
      <w:bookmarkEnd w:id="93"/>
      <w:bookmarkEnd w:id="94"/>
      <w:bookmarkEnd w:id="95"/>
      <w:bookmarkEnd w:id="96"/>
      <w:bookmarkEnd w:id="97"/>
    </w:p>
    <w:p>
      <w:pPr>
        <w:rPr>
          <w:rFonts w:asciiTheme="majorEastAsia" w:hAnsiTheme="majorEastAsia" w:eastAsiaTheme="majorEastAsia"/>
        </w:rPr>
      </w:pPr>
    </w:p>
    <w:p>
      <w:pPr>
        <w:rPr>
          <w:rFonts w:asciiTheme="majorEastAsia" w:hAnsiTheme="majorEastAsia" w:eastAsiaTheme="majorEastAsia"/>
          <w:sz w:val="24"/>
          <w:szCs w:val="24"/>
        </w:rPr>
      </w:pPr>
      <w:r>
        <w:rPr>
          <w:rFonts w:asciiTheme="majorEastAsia" w:hAnsiTheme="majorEastAsia" w:eastAsiaTheme="majorEastAsia"/>
          <w:sz w:val="24"/>
          <w:szCs w:val="24"/>
        </w:rPr>
        <w:t>南通市市区涵闸管理中心：</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我单位收到“</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”招标文件，经仔细阅读和研究，对招标文件无异议，决定参加投标，完全接受招标文件中的所有条件和要求。</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1、愿意提供招标文件中要求所有资料，并保证完全真实准确。</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2、我方愿以人民币</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（大写）承接南通市市区涵闸管理中心</w:t>
      </w:r>
      <w:r>
        <w:rPr>
          <w:rFonts w:hint="eastAsia" w:asciiTheme="majorEastAsia" w:hAnsiTheme="majorEastAsia" w:eastAsiaTheme="majorEastAsia"/>
          <w:sz w:val="24"/>
          <w:szCs w:val="24"/>
        </w:rPr>
        <w:t>2020年拦污栅清理维护项目</w:t>
      </w:r>
      <w:r>
        <w:rPr>
          <w:rFonts w:asciiTheme="majorEastAsia" w:hAnsiTheme="majorEastAsia" w:eastAsiaTheme="majorEastAsia"/>
          <w:sz w:val="24"/>
          <w:szCs w:val="24"/>
        </w:rPr>
        <w:t>。</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3、我方拟派</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为该项目的负责人。</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4、我单位如果未按招标文件要求、合同规定等提出的各项承诺履行义务，愿意承担本招标文件中所列的违约责任。</w:t>
      </w:r>
    </w:p>
    <w:p>
      <w:pPr>
        <w:spacing w:line="460" w:lineRule="exact"/>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投标文件中所有关于投标资格文件、附件材料说明及证明陈述均是真实准确的，若有虚假和违背，我公司愿意承担由此而产生的一切后果。</w:t>
      </w:r>
    </w:p>
    <w:p>
      <w:pPr>
        <w:ind w:left="3120" w:hanging="3120" w:hangingChars="1300"/>
        <w:rPr>
          <w:rFonts w:asciiTheme="majorEastAsia" w:hAnsiTheme="majorEastAsia" w:eastAsiaTheme="majorEastAsia"/>
          <w:sz w:val="24"/>
          <w:szCs w:val="24"/>
        </w:rPr>
      </w:pPr>
      <w:r>
        <w:rPr>
          <w:rFonts w:asciiTheme="majorEastAsia" w:hAnsiTheme="majorEastAsia" w:eastAsiaTheme="majorEastAsia"/>
          <w:sz w:val="24"/>
          <w:szCs w:val="24"/>
        </w:rPr>
        <w:t xml:space="preserve">                            </w:t>
      </w:r>
    </w:p>
    <w:p>
      <w:pPr>
        <w:ind w:left="150" w:firstLine="3900"/>
        <w:rPr>
          <w:rFonts w:asciiTheme="majorEastAsia" w:hAnsiTheme="majorEastAsia" w:eastAsiaTheme="majorEastAsia"/>
          <w:sz w:val="24"/>
          <w:szCs w:val="24"/>
        </w:rPr>
      </w:pPr>
    </w:p>
    <w:p>
      <w:pPr>
        <w:ind w:left="150" w:firstLine="3900"/>
        <w:rPr>
          <w:rFonts w:asciiTheme="majorEastAsia" w:hAnsiTheme="majorEastAsia" w:eastAsiaTheme="majorEastAsia"/>
          <w:sz w:val="24"/>
          <w:szCs w:val="24"/>
        </w:rPr>
      </w:pPr>
    </w:p>
    <w:p>
      <w:pPr>
        <w:ind w:left="150" w:firstLine="3900"/>
        <w:rPr>
          <w:rFonts w:asciiTheme="majorEastAsia" w:hAnsiTheme="majorEastAsia" w:eastAsiaTheme="majorEastAsia"/>
          <w:sz w:val="24"/>
          <w:szCs w:val="24"/>
        </w:rPr>
      </w:pPr>
    </w:p>
    <w:p>
      <w:pPr>
        <w:ind w:left="150" w:firstLine="3900"/>
        <w:rPr>
          <w:rFonts w:asciiTheme="majorEastAsia" w:hAnsiTheme="majorEastAsia" w:eastAsiaTheme="majorEastAsia"/>
          <w:sz w:val="24"/>
          <w:szCs w:val="24"/>
        </w:rPr>
      </w:pPr>
    </w:p>
    <w:p>
      <w:pPr>
        <w:ind w:left="150" w:firstLine="3900"/>
        <w:rPr>
          <w:rFonts w:asciiTheme="majorEastAsia" w:hAnsiTheme="majorEastAsia" w:eastAsiaTheme="majorEastAsia"/>
          <w:sz w:val="24"/>
          <w:szCs w:val="24"/>
        </w:rPr>
      </w:pPr>
    </w:p>
    <w:p>
      <w:pPr>
        <w:ind w:left="150" w:firstLine="3900"/>
        <w:rPr>
          <w:rFonts w:asciiTheme="majorEastAsia" w:hAnsiTheme="majorEastAsia" w:eastAsiaTheme="majorEastAsia"/>
          <w:sz w:val="24"/>
          <w:szCs w:val="24"/>
        </w:rPr>
      </w:pPr>
      <w:r>
        <w:rPr>
          <w:rFonts w:asciiTheme="majorEastAsia" w:hAnsiTheme="majorEastAsia" w:eastAsiaTheme="majorEastAsia"/>
          <w:sz w:val="24"/>
          <w:szCs w:val="24"/>
        </w:rPr>
        <w:t xml:space="preserve">    投标人公章：</w:t>
      </w:r>
    </w:p>
    <w:p>
      <w:pPr>
        <w:ind w:left="150" w:firstLine="3900"/>
        <w:rPr>
          <w:rFonts w:asciiTheme="majorEastAsia" w:hAnsiTheme="majorEastAsia" w:eastAsiaTheme="majorEastAsia"/>
          <w:sz w:val="24"/>
          <w:szCs w:val="24"/>
        </w:rPr>
      </w:pPr>
    </w:p>
    <w:p>
      <w:pPr>
        <w:spacing w:line="460" w:lineRule="exact"/>
        <w:ind w:firstLine="397"/>
        <w:jc w:val="center"/>
        <w:rPr>
          <w:rFonts w:asciiTheme="majorEastAsia" w:hAnsiTheme="majorEastAsia" w:eastAsiaTheme="majorEastAsia"/>
          <w:sz w:val="24"/>
          <w:szCs w:val="24"/>
        </w:rPr>
      </w:pPr>
      <w:r>
        <w:rPr>
          <w:rFonts w:asciiTheme="majorEastAsia" w:hAnsiTheme="majorEastAsia" w:eastAsiaTheme="majorEastAsia"/>
          <w:sz w:val="24"/>
          <w:szCs w:val="24"/>
        </w:rPr>
        <w:t xml:space="preserve">                      法人代表或授权代表签字：</w:t>
      </w:r>
    </w:p>
    <w:p>
      <w:pPr>
        <w:spacing w:line="460" w:lineRule="exact"/>
        <w:ind w:firstLine="397"/>
        <w:jc w:val="center"/>
        <w:rPr>
          <w:rFonts w:asciiTheme="majorEastAsia" w:hAnsiTheme="majorEastAsia" w:eastAsiaTheme="majorEastAsia"/>
          <w:sz w:val="24"/>
          <w:szCs w:val="24"/>
        </w:rPr>
      </w:pPr>
    </w:p>
    <w:p>
      <w:pPr>
        <w:spacing w:line="460" w:lineRule="exact"/>
        <w:ind w:firstLine="397"/>
        <w:jc w:val="center"/>
        <w:rPr>
          <w:rFonts w:asciiTheme="majorEastAsia" w:hAnsiTheme="majorEastAsia" w:eastAsiaTheme="majorEastAsia"/>
          <w:sz w:val="24"/>
          <w:szCs w:val="24"/>
        </w:rPr>
      </w:pPr>
      <w:r>
        <w:rPr>
          <w:rFonts w:asciiTheme="majorEastAsia" w:hAnsiTheme="majorEastAsia" w:eastAsiaTheme="majorEastAsia"/>
          <w:sz w:val="24"/>
          <w:szCs w:val="24"/>
        </w:rPr>
        <w:t xml:space="preserve">                                     年  月  日</w:t>
      </w:r>
    </w:p>
    <w:p>
      <w:pPr>
        <w:pStyle w:val="54"/>
        <w:jc w:val="both"/>
        <w:rPr>
          <w:rFonts w:asciiTheme="majorEastAsia" w:hAnsiTheme="majorEastAsia" w:eastAsiaTheme="majorEastAsia"/>
          <w:b w:val="0"/>
          <w:sz w:val="21"/>
          <w:szCs w:val="21"/>
        </w:rPr>
      </w:pPr>
    </w:p>
    <w:p>
      <w:pPr>
        <w:jc w:val="center"/>
        <w:rPr>
          <w:rFonts w:asciiTheme="majorEastAsia" w:hAnsiTheme="majorEastAsia" w:eastAsiaTheme="majorEastAsia"/>
          <w:kern w:val="0"/>
        </w:rPr>
      </w:pPr>
    </w:p>
    <w:p>
      <w:pPr>
        <w:jc w:val="center"/>
        <w:rPr>
          <w:rFonts w:asciiTheme="majorEastAsia" w:hAnsiTheme="majorEastAsia" w:eastAsiaTheme="majorEastAsia"/>
          <w:kern w:val="0"/>
        </w:rPr>
      </w:pPr>
    </w:p>
    <w:p>
      <w:pPr>
        <w:jc w:val="center"/>
        <w:rPr>
          <w:rFonts w:asciiTheme="majorEastAsia" w:hAnsiTheme="majorEastAsia" w:eastAsiaTheme="majorEastAsia"/>
          <w:kern w:val="0"/>
        </w:rPr>
      </w:pPr>
    </w:p>
    <w:p>
      <w:pPr>
        <w:jc w:val="center"/>
        <w:rPr>
          <w:rFonts w:asciiTheme="majorEastAsia" w:hAnsiTheme="majorEastAsia" w:eastAsiaTheme="majorEastAsia"/>
          <w:kern w:val="0"/>
        </w:rPr>
      </w:pPr>
    </w:p>
    <w:p>
      <w:pPr>
        <w:jc w:val="center"/>
        <w:rPr>
          <w:rFonts w:asciiTheme="majorEastAsia" w:hAnsiTheme="majorEastAsia" w:eastAsiaTheme="majorEastAsia"/>
          <w:kern w:val="0"/>
        </w:rPr>
      </w:pPr>
    </w:p>
    <w:p>
      <w:pPr>
        <w:jc w:val="cente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kern w:val="0"/>
        </w:rPr>
      </w:pPr>
    </w:p>
    <w:p>
      <w:pPr>
        <w:rPr>
          <w:rFonts w:asciiTheme="majorEastAsia" w:hAnsiTheme="majorEastAsia" w:eastAsiaTheme="majorEastAsia"/>
          <w:sz w:val="24"/>
          <w:szCs w:val="24"/>
        </w:rPr>
      </w:pPr>
    </w:p>
    <w:p>
      <w:pPr>
        <w:jc w:val="center"/>
        <w:rPr>
          <w:rFonts w:asciiTheme="majorEastAsia" w:hAnsiTheme="majorEastAsia" w:eastAsiaTheme="majorEastAsia"/>
          <w:sz w:val="30"/>
          <w:szCs w:val="30"/>
        </w:rPr>
      </w:pPr>
      <w:bookmarkStart w:id="98" w:name="_Toc7473_WPSOffice_Level2"/>
      <w:bookmarkStart w:id="99" w:name="_Toc2099_WPSOffice_Level2"/>
      <w:bookmarkStart w:id="100" w:name="_Toc15761_WPSOffice_Level2"/>
      <w:bookmarkStart w:id="101" w:name="_Toc1773_WPSOffice_Level2"/>
      <w:bookmarkStart w:id="102" w:name="_Toc29769_WPSOffice_Level2"/>
      <w:r>
        <w:rPr>
          <w:rFonts w:asciiTheme="majorEastAsia" w:hAnsiTheme="majorEastAsia" w:eastAsiaTheme="majorEastAsia"/>
          <w:sz w:val="30"/>
          <w:szCs w:val="30"/>
        </w:rPr>
        <w:t>二、法定代表人身份证明书</w:t>
      </w:r>
      <w:bookmarkEnd w:id="98"/>
      <w:bookmarkEnd w:id="99"/>
      <w:bookmarkEnd w:id="100"/>
      <w:bookmarkEnd w:id="101"/>
      <w:bookmarkEnd w:id="102"/>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ind w:firstLine="307" w:firstLineChars="128"/>
        <w:rPr>
          <w:rFonts w:asciiTheme="majorEastAsia" w:hAnsiTheme="majorEastAsia" w:eastAsiaTheme="majorEastAsia"/>
          <w:sz w:val="24"/>
          <w:szCs w:val="24"/>
          <w:u w:val="thick"/>
        </w:rPr>
      </w:pPr>
    </w:p>
    <w:p>
      <w:pPr>
        <w:spacing w:line="480" w:lineRule="auto"/>
        <w:ind w:firstLine="480" w:firstLineChars="200"/>
        <w:rPr>
          <w:rFonts w:asciiTheme="majorEastAsia" w:hAnsiTheme="majorEastAsia" w:eastAsiaTheme="majorEastAsia"/>
          <w:sz w:val="24"/>
          <w:szCs w:val="24"/>
          <w:u w:val="single"/>
        </w:rPr>
      </w:pPr>
      <w:r>
        <w:rPr>
          <w:rFonts w:asciiTheme="majorEastAsia" w:hAnsiTheme="majorEastAsia" w:eastAsiaTheme="majorEastAsia"/>
          <w:sz w:val="24"/>
          <w:szCs w:val="24"/>
        </w:rPr>
        <w:t>单位名称：</w:t>
      </w:r>
      <w:r>
        <w:rPr>
          <w:rFonts w:asciiTheme="majorEastAsia" w:hAnsiTheme="majorEastAsia" w:eastAsiaTheme="majorEastAsia"/>
          <w:sz w:val="24"/>
          <w:szCs w:val="24"/>
          <w:u w:val="single"/>
        </w:rPr>
        <w:t xml:space="preserve">                                                        </w:t>
      </w:r>
    </w:p>
    <w:p>
      <w:pPr>
        <w:spacing w:line="48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单位性质：</w:t>
      </w:r>
      <w:r>
        <w:rPr>
          <w:rFonts w:asciiTheme="majorEastAsia" w:hAnsiTheme="majorEastAsia" w:eastAsiaTheme="majorEastAsia"/>
          <w:sz w:val="24"/>
          <w:szCs w:val="24"/>
          <w:u w:val="single"/>
        </w:rPr>
        <w:t xml:space="preserve">                                                       </w:t>
      </w:r>
    </w:p>
    <w:p>
      <w:pPr>
        <w:spacing w:line="480" w:lineRule="auto"/>
        <w:ind w:firstLine="480" w:firstLineChars="200"/>
        <w:rPr>
          <w:rFonts w:asciiTheme="majorEastAsia" w:hAnsiTheme="majorEastAsia" w:eastAsiaTheme="majorEastAsia"/>
          <w:sz w:val="24"/>
          <w:szCs w:val="24"/>
          <w:u w:val="single"/>
        </w:rPr>
      </w:pPr>
      <w:r>
        <w:rPr>
          <w:rFonts w:asciiTheme="majorEastAsia" w:hAnsiTheme="majorEastAsia" w:eastAsiaTheme="majorEastAsia"/>
          <w:sz w:val="24"/>
          <w:szCs w:val="24"/>
        </w:rPr>
        <w:t>地    址：</w:t>
      </w:r>
      <w:r>
        <w:rPr>
          <w:rFonts w:asciiTheme="majorEastAsia" w:hAnsiTheme="majorEastAsia" w:eastAsiaTheme="majorEastAsia"/>
          <w:sz w:val="24"/>
          <w:szCs w:val="24"/>
          <w:u w:val="single"/>
        </w:rPr>
        <w:t xml:space="preserve">                                                        </w:t>
      </w:r>
    </w:p>
    <w:p>
      <w:pPr>
        <w:spacing w:line="48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成立时间：</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年</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月</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日</w:t>
      </w:r>
    </w:p>
    <w:p>
      <w:pPr>
        <w:spacing w:line="48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经营期限：</w:t>
      </w:r>
      <w:r>
        <w:rPr>
          <w:rFonts w:asciiTheme="majorEastAsia" w:hAnsiTheme="majorEastAsia" w:eastAsiaTheme="majorEastAsia"/>
          <w:sz w:val="24"/>
          <w:szCs w:val="24"/>
          <w:u w:val="single"/>
        </w:rPr>
        <w:t xml:space="preserve">                                                        </w:t>
      </w:r>
    </w:p>
    <w:p>
      <w:pPr>
        <w:spacing w:line="480" w:lineRule="auto"/>
        <w:ind w:firstLine="480" w:firstLineChars="200"/>
        <w:rPr>
          <w:rFonts w:asciiTheme="majorEastAsia" w:hAnsiTheme="majorEastAsia" w:eastAsiaTheme="majorEastAsia"/>
          <w:sz w:val="24"/>
          <w:szCs w:val="24"/>
          <w:u w:val="single"/>
        </w:rPr>
      </w:pPr>
      <w:r>
        <w:rPr>
          <w:rFonts w:asciiTheme="majorEastAsia" w:hAnsiTheme="majorEastAsia" w:eastAsiaTheme="majorEastAsia"/>
          <w:sz w:val="24"/>
          <w:szCs w:val="24"/>
        </w:rPr>
        <w:t>姓   名：</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性别</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年龄：</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职务：</w:t>
      </w:r>
      <w:r>
        <w:rPr>
          <w:rFonts w:asciiTheme="majorEastAsia" w:hAnsiTheme="majorEastAsia" w:eastAsiaTheme="majorEastAsia"/>
          <w:sz w:val="24"/>
          <w:szCs w:val="24"/>
          <w:u w:val="single"/>
        </w:rPr>
        <w:t xml:space="preserve">          </w:t>
      </w:r>
    </w:p>
    <w:p>
      <w:pPr>
        <w:spacing w:line="48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系</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的法定代表人。</w:t>
      </w:r>
    </w:p>
    <w:p>
      <w:pPr>
        <w:spacing w:line="480" w:lineRule="auto"/>
        <w:ind w:firstLine="427" w:firstLineChars="178"/>
        <w:rPr>
          <w:rFonts w:asciiTheme="majorEastAsia" w:hAnsiTheme="majorEastAsia" w:eastAsiaTheme="majorEastAsia"/>
          <w:sz w:val="24"/>
          <w:szCs w:val="24"/>
        </w:rPr>
      </w:pPr>
    </w:p>
    <w:p>
      <w:pPr>
        <w:spacing w:line="480" w:lineRule="auto"/>
        <w:ind w:firstLine="427" w:firstLineChars="178"/>
        <w:rPr>
          <w:rFonts w:asciiTheme="majorEastAsia" w:hAnsiTheme="majorEastAsia" w:eastAsiaTheme="majorEastAsia"/>
          <w:sz w:val="24"/>
          <w:szCs w:val="24"/>
        </w:rPr>
      </w:pPr>
      <w:r>
        <w:rPr>
          <w:rFonts w:asciiTheme="majorEastAsia" w:hAnsiTheme="majorEastAsia" w:eastAsiaTheme="majorEastAsia"/>
          <w:sz w:val="24"/>
          <w:szCs w:val="24"/>
        </w:rPr>
        <w:t>特此证明。</w:t>
      </w:r>
    </w:p>
    <w:p>
      <w:pPr>
        <w:spacing w:line="480" w:lineRule="auto"/>
        <w:ind w:firstLine="307" w:firstLineChars="128"/>
        <w:rPr>
          <w:rFonts w:asciiTheme="majorEastAsia" w:hAnsiTheme="majorEastAsia" w:eastAsiaTheme="majorEastAsia"/>
          <w:sz w:val="24"/>
          <w:szCs w:val="24"/>
        </w:rPr>
      </w:pPr>
    </w:p>
    <w:p>
      <w:pPr>
        <w:spacing w:line="480" w:lineRule="auto"/>
        <w:ind w:right="420" w:firstLine="3000" w:firstLineChars="1250"/>
        <w:rPr>
          <w:rFonts w:asciiTheme="majorEastAsia" w:hAnsiTheme="majorEastAsia" w:eastAsiaTheme="majorEastAsia"/>
          <w:sz w:val="24"/>
          <w:szCs w:val="24"/>
        </w:rPr>
      </w:pPr>
      <w:r>
        <w:rPr>
          <w:rFonts w:asciiTheme="majorEastAsia" w:hAnsiTheme="majorEastAsia" w:eastAsiaTheme="majorEastAsia"/>
          <w:sz w:val="24"/>
          <w:szCs w:val="24"/>
        </w:rPr>
        <w:t>投标人：</w:t>
      </w:r>
      <w:r>
        <w:rPr>
          <w:rFonts w:asciiTheme="majorEastAsia" w:hAnsiTheme="majorEastAsia" w:eastAsiaTheme="majorEastAsia"/>
          <w:sz w:val="24"/>
          <w:szCs w:val="24"/>
          <w:u w:val="single"/>
        </w:rPr>
        <w:t xml:space="preserve">                    （盖公章）</w:t>
      </w:r>
      <w:r>
        <w:rPr>
          <w:rFonts w:asciiTheme="majorEastAsia" w:hAnsiTheme="majorEastAsia" w:eastAsiaTheme="majorEastAsia"/>
          <w:sz w:val="24"/>
          <w:szCs w:val="24"/>
        </w:rPr>
        <w:t xml:space="preserve">         </w:t>
      </w:r>
    </w:p>
    <w:p>
      <w:pPr>
        <w:spacing w:line="480" w:lineRule="auto"/>
        <w:ind w:right="420" w:firstLine="3000" w:firstLineChars="1250"/>
        <w:rPr>
          <w:rFonts w:asciiTheme="majorEastAsia" w:hAnsiTheme="majorEastAsia" w:eastAsiaTheme="majorEastAsia"/>
          <w:sz w:val="24"/>
          <w:szCs w:val="24"/>
          <w:u w:val="thick"/>
        </w:rPr>
      </w:pPr>
      <w:r>
        <w:rPr>
          <w:rFonts w:asciiTheme="majorEastAsia" w:hAnsiTheme="majorEastAsia" w:eastAsiaTheme="majorEastAsia"/>
          <w:sz w:val="24"/>
          <w:szCs w:val="24"/>
        </w:rPr>
        <w:t>日  期：</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年</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月</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日</w:t>
      </w:r>
    </w:p>
    <w:p>
      <w:pP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tbl>
      <w:tblPr>
        <w:tblStyle w:val="21"/>
        <w:tblW w:w="7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7201" w:type="dxa"/>
          </w:tcPr>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ind w:firstLine="480" w:firstLineChars="200"/>
              <w:jc w:val="center"/>
              <w:rPr>
                <w:rFonts w:asciiTheme="majorEastAsia" w:hAnsiTheme="majorEastAsia" w:eastAsiaTheme="majorEastAsia"/>
                <w:sz w:val="24"/>
                <w:szCs w:val="24"/>
              </w:rPr>
            </w:pPr>
            <w:r>
              <w:rPr>
                <w:rFonts w:asciiTheme="majorEastAsia" w:hAnsiTheme="majorEastAsia" w:eastAsiaTheme="majorEastAsia"/>
                <w:sz w:val="24"/>
                <w:szCs w:val="24"/>
              </w:rPr>
              <w:t>法定代表人身份证复印件或扫描件</w:t>
            </w: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tc>
      </w:tr>
    </w:tbl>
    <w:p>
      <w:pPr>
        <w:jc w:val="center"/>
        <w:rPr>
          <w:rFonts w:asciiTheme="majorEastAsia" w:hAnsiTheme="majorEastAsia" w:eastAsiaTheme="majorEastAsia"/>
        </w:rPr>
      </w:pPr>
    </w:p>
    <w:p>
      <w:pPr>
        <w:jc w:val="center"/>
        <w:rPr>
          <w:rFonts w:asciiTheme="majorEastAsia" w:hAnsiTheme="majorEastAsia" w:eastAsiaTheme="majorEastAsia"/>
        </w:rPr>
      </w:pPr>
    </w:p>
    <w:p>
      <w:pPr>
        <w:rPr>
          <w:rFonts w:asciiTheme="majorEastAsia" w:hAnsiTheme="majorEastAsia" w:eastAsiaTheme="majorEastAsia"/>
          <w:sz w:val="30"/>
          <w:szCs w:val="30"/>
        </w:rPr>
      </w:pPr>
      <w:bookmarkStart w:id="103" w:name="_Toc11332_WPSOffice_Level2"/>
      <w:bookmarkStart w:id="104" w:name="_Toc28909_WPSOffice_Level2"/>
      <w:bookmarkStart w:id="105" w:name="_Toc31305_WPSOffice_Level2"/>
      <w:bookmarkStart w:id="106" w:name="_Toc11158_WPSOffice_Level2"/>
      <w:bookmarkStart w:id="107" w:name="_Toc18572_WPSOffice_Level2"/>
    </w:p>
    <w:p>
      <w:pPr>
        <w:jc w:val="center"/>
        <w:rPr>
          <w:rFonts w:asciiTheme="majorEastAsia" w:hAnsiTheme="majorEastAsia" w:eastAsiaTheme="majorEastAsia"/>
          <w:sz w:val="30"/>
          <w:szCs w:val="30"/>
        </w:rPr>
      </w:pPr>
      <w:r>
        <w:rPr>
          <w:rFonts w:asciiTheme="majorEastAsia" w:hAnsiTheme="majorEastAsia" w:eastAsiaTheme="majorEastAsia"/>
          <w:sz w:val="30"/>
          <w:szCs w:val="30"/>
        </w:rPr>
        <w:t>三、授 权 委 托 书</w:t>
      </w:r>
      <w:bookmarkEnd w:id="103"/>
      <w:bookmarkEnd w:id="104"/>
      <w:bookmarkEnd w:id="105"/>
      <w:bookmarkEnd w:id="106"/>
      <w:bookmarkEnd w:id="107"/>
    </w:p>
    <w:p>
      <w:pPr>
        <w:ind w:firstLine="397"/>
        <w:jc w:val="center"/>
        <w:rPr>
          <w:rFonts w:asciiTheme="majorEastAsia" w:hAnsiTheme="majorEastAsia" w:eastAsiaTheme="majorEastAsia"/>
        </w:rPr>
      </w:pPr>
    </w:p>
    <w:p>
      <w:pPr>
        <w:spacing w:line="360" w:lineRule="auto"/>
        <w:ind w:firstLine="397"/>
        <w:rPr>
          <w:rFonts w:asciiTheme="majorEastAsia" w:hAnsiTheme="majorEastAsia" w:eastAsiaTheme="majorEastAsia"/>
          <w:sz w:val="24"/>
          <w:szCs w:val="24"/>
        </w:rPr>
      </w:pPr>
    </w:p>
    <w:p>
      <w:pPr>
        <w:spacing w:line="360" w:lineRule="auto"/>
        <w:ind w:firstLine="397"/>
        <w:rPr>
          <w:rFonts w:asciiTheme="majorEastAsia" w:hAnsiTheme="majorEastAsia" w:eastAsiaTheme="majorEastAsia"/>
          <w:sz w:val="24"/>
          <w:szCs w:val="24"/>
        </w:rPr>
      </w:pPr>
      <w:r>
        <w:rPr>
          <w:rFonts w:asciiTheme="majorEastAsia" w:hAnsiTheme="majorEastAsia" w:eastAsiaTheme="majorEastAsia"/>
          <w:sz w:val="24"/>
          <w:szCs w:val="24"/>
        </w:rPr>
        <w:t>本授权书声明：</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（投标人名称）的</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（法定代表人姓名、职务、联系电话、传真）授权</w:t>
      </w:r>
      <w:r>
        <w:rPr>
          <w:rFonts w:asciiTheme="majorEastAsia" w:hAnsiTheme="majorEastAsia" w:eastAsiaTheme="majorEastAsia"/>
          <w:sz w:val="24"/>
          <w:szCs w:val="24"/>
          <w:u w:val="single"/>
        </w:rPr>
        <w:t xml:space="preserve"> （被授权人的姓名、职务）</w:t>
      </w:r>
      <w:r>
        <w:rPr>
          <w:rFonts w:asciiTheme="majorEastAsia" w:hAnsiTheme="majorEastAsia" w:eastAsiaTheme="majorEastAsia"/>
          <w:sz w:val="24"/>
          <w:szCs w:val="24"/>
        </w:rPr>
        <w:t>为本次投标的合法代理人，全权负责参加</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的投标、签订合约以及与之相关的各项工作。投标人对被授权人的签名负全部责任。</w:t>
      </w:r>
    </w:p>
    <w:p>
      <w:pPr>
        <w:spacing w:line="360" w:lineRule="auto"/>
        <w:ind w:firstLine="397"/>
        <w:rPr>
          <w:rFonts w:asciiTheme="majorEastAsia" w:hAnsiTheme="majorEastAsia" w:eastAsiaTheme="majorEastAsia"/>
          <w:sz w:val="24"/>
          <w:szCs w:val="24"/>
        </w:rPr>
      </w:pPr>
      <w:r>
        <w:rPr>
          <w:rFonts w:asciiTheme="majorEastAsia" w:hAnsiTheme="majorEastAsia" w:eastAsiaTheme="majorEastAsia"/>
          <w:sz w:val="24"/>
          <w:szCs w:val="24"/>
        </w:rPr>
        <w:t>本授权书</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年</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月</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日签字生效，特此声明。</w:t>
      </w:r>
    </w:p>
    <w:p>
      <w:pPr>
        <w:ind w:firstLine="397"/>
        <w:rPr>
          <w:rFonts w:asciiTheme="majorEastAsia" w:hAnsiTheme="majorEastAsia" w:eastAsiaTheme="majorEastAsia"/>
          <w:sz w:val="24"/>
          <w:szCs w:val="24"/>
        </w:rPr>
      </w:pPr>
    </w:p>
    <w:p>
      <w:pPr>
        <w:ind w:firstLine="397"/>
        <w:rPr>
          <w:rFonts w:asciiTheme="majorEastAsia" w:hAnsiTheme="majorEastAsia" w:eastAsiaTheme="majorEastAsia"/>
          <w:sz w:val="24"/>
          <w:szCs w:val="24"/>
        </w:rPr>
      </w:pPr>
    </w:p>
    <w:p>
      <w:pPr>
        <w:ind w:firstLine="397"/>
        <w:rPr>
          <w:rFonts w:asciiTheme="majorEastAsia" w:hAnsiTheme="majorEastAsia" w:eastAsiaTheme="majorEastAsia"/>
          <w:sz w:val="24"/>
          <w:szCs w:val="24"/>
        </w:rPr>
      </w:pPr>
    </w:p>
    <w:p>
      <w:pPr>
        <w:ind w:firstLine="1233" w:firstLineChars="514"/>
        <w:rPr>
          <w:rFonts w:asciiTheme="majorEastAsia" w:hAnsiTheme="majorEastAsia" w:eastAsiaTheme="majorEastAsia"/>
          <w:sz w:val="24"/>
          <w:szCs w:val="24"/>
          <w:u w:val="single"/>
        </w:rPr>
      </w:pPr>
      <w:r>
        <w:rPr>
          <w:rFonts w:asciiTheme="majorEastAsia" w:hAnsiTheme="majorEastAsia" w:eastAsiaTheme="majorEastAsia"/>
          <w:sz w:val="24"/>
          <w:szCs w:val="24"/>
        </w:rPr>
        <w:t>代    理    人：</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性别 ：</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年龄：</w:t>
      </w:r>
      <w:r>
        <w:rPr>
          <w:rFonts w:asciiTheme="majorEastAsia" w:hAnsiTheme="majorEastAsia" w:eastAsiaTheme="majorEastAsia"/>
          <w:sz w:val="24"/>
          <w:szCs w:val="24"/>
          <w:u w:val="single"/>
        </w:rPr>
        <w:t xml:space="preserve">          </w:t>
      </w:r>
    </w:p>
    <w:p>
      <w:pPr>
        <w:ind w:firstLine="1233" w:firstLineChars="514"/>
        <w:rPr>
          <w:rFonts w:asciiTheme="majorEastAsia" w:hAnsiTheme="majorEastAsia" w:eastAsiaTheme="majorEastAsia"/>
          <w:sz w:val="24"/>
          <w:szCs w:val="24"/>
        </w:rPr>
      </w:pPr>
    </w:p>
    <w:p>
      <w:pPr>
        <w:ind w:firstLine="1233" w:firstLineChars="514"/>
        <w:rPr>
          <w:rFonts w:asciiTheme="majorEastAsia" w:hAnsiTheme="majorEastAsia" w:eastAsiaTheme="majorEastAsia"/>
          <w:sz w:val="24"/>
          <w:szCs w:val="24"/>
          <w:u w:val="thick"/>
        </w:rPr>
      </w:pPr>
      <w:r>
        <w:rPr>
          <w:rFonts w:asciiTheme="majorEastAsia" w:hAnsiTheme="majorEastAsia" w:eastAsiaTheme="majorEastAsia"/>
          <w:sz w:val="24"/>
          <w:szCs w:val="24"/>
        </w:rPr>
        <w:t>身份证号码：</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 xml:space="preserve"> 职务：</w:t>
      </w:r>
      <w:r>
        <w:rPr>
          <w:rFonts w:asciiTheme="majorEastAsia" w:hAnsiTheme="majorEastAsia" w:eastAsiaTheme="majorEastAsia"/>
          <w:sz w:val="24"/>
          <w:szCs w:val="24"/>
          <w:u w:val="single"/>
        </w:rPr>
        <w:t xml:space="preserve">              . </w:t>
      </w:r>
    </w:p>
    <w:p>
      <w:pPr>
        <w:ind w:firstLine="1233" w:firstLineChars="514"/>
        <w:rPr>
          <w:rFonts w:asciiTheme="majorEastAsia" w:hAnsiTheme="majorEastAsia" w:eastAsiaTheme="majorEastAsia"/>
          <w:sz w:val="24"/>
          <w:szCs w:val="24"/>
        </w:rPr>
      </w:pPr>
    </w:p>
    <w:p>
      <w:pPr>
        <w:ind w:firstLine="1233" w:firstLineChars="514"/>
        <w:rPr>
          <w:rFonts w:asciiTheme="majorEastAsia" w:hAnsiTheme="majorEastAsia" w:eastAsiaTheme="majorEastAsia"/>
          <w:sz w:val="24"/>
          <w:szCs w:val="24"/>
          <w:u w:val="single"/>
        </w:rPr>
      </w:pPr>
      <w:r>
        <w:rPr>
          <w:rFonts w:asciiTheme="majorEastAsia" w:hAnsiTheme="majorEastAsia" w:eastAsiaTheme="majorEastAsia"/>
          <w:sz w:val="24"/>
          <w:szCs w:val="24"/>
        </w:rPr>
        <w:t>投    标    人：</w:t>
      </w:r>
      <w:r>
        <w:rPr>
          <w:rFonts w:asciiTheme="majorEastAsia" w:hAnsiTheme="majorEastAsia" w:eastAsiaTheme="majorEastAsia"/>
          <w:sz w:val="24"/>
          <w:szCs w:val="24"/>
          <w:u w:val="single"/>
        </w:rPr>
        <w:t xml:space="preserve">                                  </w:t>
      </w:r>
    </w:p>
    <w:p>
      <w:pPr>
        <w:ind w:firstLine="1233" w:firstLineChars="514"/>
        <w:rPr>
          <w:rFonts w:asciiTheme="majorEastAsia" w:hAnsiTheme="majorEastAsia" w:eastAsiaTheme="majorEastAsia"/>
          <w:sz w:val="24"/>
          <w:szCs w:val="24"/>
          <w:u w:val="single"/>
        </w:rPr>
      </w:pPr>
    </w:p>
    <w:p>
      <w:pPr>
        <w:ind w:firstLine="1233" w:firstLineChars="514"/>
        <w:rPr>
          <w:rFonts w:asciiTheme="majorEastAsia" w:hAnsiTheme="majorEastAsia" w:eastAsiaTheme="majorEastAsia"/>
          <w:sz w:val="24"/>
          <w:szCs w:val="24"/>
          <w:u w:val="single"/>
        </w:rPr>
      </w:pPr>
      <w:r>
        <w:rPr>
          <w:rFonts w:asciiTheme="majorEastAsia" w:hAnsiTheme="majorEastAsia" w:eastAsiaTheme="majorEastAsia"/>
          <w:sz w:val="24"/>
          <w:szCs w:val="24"/>
        </w:rPr>
        <w:t>法定代表人：</w:t>
      </w:r>
      <w:r>
        <w:rPr>
          <w:rFonts w:asciiTheme="majorEastAsia" w:hAnsiTheme="majorEastAsia" w:eastAsiaTheme="majorEastAsia"/>
          <w:sz w:val="24"/>
          <w:szCs w:val="24"/>
          <w:u w:val="single"/>
        </w:rPr>
        <w:t xml:space="preserve">                                             </w:t>
      </w:r>
    </w:p>
    <w:p>
      <w:pPr>
        <w:ind w:firstLine="1233" w:firstLineChars="514"/>
        <w:rPr>
          <w:rFonts w:asciiTheme="majorEastAsia" w:hAnsiTheme="majorEastAsia" w:eastAsiaTheme="majorEastAsia"/>
          <w:sz w:val="24"/>
          <w:szCs w:val="24"/>
          <w:u w:val="single"/>
        </w:rPr>
      </w:pPr>
    </w:p>
    <w:p>
      <w:pPr>
        <w:tabs>
          <w:tab w:val="left" w:pos="3375"/>
        </w:tabs>
        <w:ind w:firstLine="1200" w:firstLineChars="500"/>
        <w:rPr>
          <w:rFonts w:asciiTheme="majorEastAsia" w:hAnsiTheme="majorEastAsia" w:eastAsiaTheme="majorEastAsia"/>
          <w:sz w:val="24"/>
          <w:szCs w:val="24"/>
        </w:rPr>
      </w:pPr>
      <w:r>
        <w:rPr>
          <w:rFonts w:asciiTheme="majorEastAsia" w:hAnsiTheme="majorEastAsia" w:eastAsiaTheme="majorEastAsia"/>
          <w:sz w:val="24"/>
          <w:szCs w:val="24"/>
        </w:rPr>
        <w:t xml:space="preserve">日      期： </w:t>
      </w:r>
      <w:r>
        <w:rPr>
          <w:rFonts w:asciiTheme="majorEastAsia" w:hAnsiTheme="majorEastAsia" w:eastAsiaTheme="majorEastAsia"/>
          <w:sz w:val="24"/>
          <w:szCs w:val="24"/>
        </w:rPr>
        <w:tab/>
      </w:r>
    </w:p>
    <w:p>
      <w:pPr>
        <w:tabs>
          <w:tab w:val="left" w:pos="3375"/>
        </w:tabs>
        <w:ind w:firstLine="1200" w:firstLineChars="500"/>
        <w:rPr>
          <w:rFonts w:asciiTheme="majorEastAsia" w:hAnsiTheme="majorEastAsia" w:eastAsiaTheme="majorEastAsia"/>
          <w:sz w:val="24"/>
          <w:szCs w:val="24"/>
        </w:rPr>
      </w:pPr>
    </w:p>
    <w:p>
      <w:pPr>
        <w:tabs>
          <w:tab w:val="left" w:pos="3375"/>
        </w:tabs>
        <w:ind w:firstLine="1200" w:firstLineChars="500"/>
        <w:rPr>
          <w:rFonts w:asciiTheme="majorEastAsia" w:hAnsiTheme="majorEastAsia" w:eastAsiaTheme="majorEastAsia"/>
          <w:sz w:val="24"/>
          <w:szCs w:val="24"/>
        </w:rPr>
      </w:pPr>
    </w:p>
    <w:tbl>
      <w:tblPr>
        <w:tblStyle w:val="21"/>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0" w:hRule="atLeast"/>
          <w:jc w:val="center"/>
        </w:trPr>
        <w:tc>
          <w:tcPr>
            <w:tcW w:w="8295" w:type="dxa"/>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jc w:val="center"/>
              <w:rPr>
                <w:rFonts w:asciiTheme="majorEastAsia" w:hAnsiTheme="majorEastAsia" w:eastAsiaTheme="majorEastAsia"/>
                <w:sz w:val="24"/>
                <w:szCs w:val="24"/>
              </w:rPr>
            </w:pPr>
            <w:r>
              <w:rPr>
                <w:rFonts w:asciiTheme="majorEastAsia" w:hAnsiTheme="majorEastAsia" w:eastAsiaTheme="majorEastAsia"/>
                <w:sz w:val="24"/>
                <w:szCs w:val="24"/>
              </w:rPr>
              <w:t>代理人身份证复印件或扫描件</w:t>
            </w:r>
          </w:p>
        </w:tc>
      </w:tr>
    </w:tbl>
    <w:p>
      <w:pPr>
        <w:rPr>
          <w:rFonts w:asciiTheme="majorEastAsia" w:hAnsiTheme="majorEastAsia" w:eastAsiaTheme="majorEastAsia"/>
          <w:sz w:val="24"/>
          <w:szCs w:val="24"/>
        </w:rPr>
      </w:pPr>
    </w:p>
    <w:p>
      <w:pPr>
        <w:adjustRightInd w:val="0"/>
        <w:snapToGrid w:val="0"/>
        <w:spacing w:afterLines="50" w:line="520" w:lineRule="exact"/>
        <w:jc w:val="center"/>
        <w:textAlignment w:val="baseline"/>
        <w:rPr>
          <w:rFonts w:asciiTheme="majorEastAsia" w:hAnsiTheme="majorEastAsia" w:eastAsiaTheme="majorEastAsia"/>
          <w:kern w:val="44"/>
          <w:sz w:val="24"/>
          <w:szCs w:val="24"/>
        </w:rPr>
      </w:pPr>
    </w:p>
    <w:p>
      <w:pPr>
        <w:adjustRightInd w:val="0"/>
        <w:snapToGrid w:val="0"/>
        <w:spacing w:afterLines="50" w:line="520" w:lineRule="exact"/>
        <w:jc w:val="center"/>
        <w:textAlignment w:val="baseline"/>
        <w:rPr>
          <w:rFonts w:asciiTheme="majorEastAsia" w:hAnsiTheme="majorEastAsia" w:eastAsiaTheme="majorEastAsia"/>
          <w:kern w:val="44"/>
          <w:sz w:val="44"/>
          <w:szCs w:val="44"/>
        </w:rPr>
      </w:pPr>
      <w:r>
        <w:rPr>
          <w:rFonts w:asciiTheme="majorEastAsia" w:hAnsiTheme="majorEastAsia" w:eastAsiaTheme="majorEastAsia"/>
          <w:kern w:val="44"/>
          <w:sz w:val="44"/>
          <w:szCs w:val="44"/>
        </w:rPr>
        <w:br w:type="page"/>
      </w:r>
    </w:p>
    <w:p>
      <w:pPr>
        <w:keepNext/>
        <w:keepLines/>
        <w:spacing w:before="100" w:after="100"/>
        <w:jc w:val="center"/>
        <w:outlineLvl w:val="0"/>
        <w:rPr>
          <w:rFonts w:asciiTheme="majorEastAsia" w:hAnsiTheme="majorEastAsia" w:eastAsiaTheme="majorEastAsia"/>
          <w:caps/>
          <w:kern w:val="44"/>
          <w:sz w:val="36"/>
          <w:szCs w:val="36"/>
        </w:rPr>
      </w:pPr>
      <w:r>
        <w:rPr>
          <w:rFonts w:asciiTheme="majorEastAsia" w:hAnsiTheme="majorEastAsia" w:eastAsiaTheme="majorEastAsia"/>
          <w:caps/>
          <w:kern w:val="44"/>
          <w:sz w:val="36"/>
          <w:szCs w:val="36"/>
        </w:rPr>
        <w:t>第</w:t>
      </w:r>
      <w:r>
        <w:rPr>
          <w:rFonts w:hint="eastAsia" w:asciiTheme="majorEastAsia" w:hAnsiTheme="majorEastAsia" w:eastAsiaTheme="majorEastAsia"/>
          <w:caps/>
          <w:kern w:val="44"/>
          <w:sz w:val="36"/>
          <w:szCs w:val="36"/>
        </w:rPr>
        <w:t>四</w:t>
      </w:r>
      <w:r>
        <w:rPr>
          <w:rFonts w:asciiTheme="majorEastAsia" w:hAnsiTheme="majorEastAsia" w:eastAsiaTheme="majorEastAsia"/>
          <w:caps/>
          <w:kern w:val="44"/>
          <w:sz w:val="36"/>
          <w:szCs w:val="36"/>
        </w:rPr>
        <w:t xml:space="preserve">部分  </w:t>
      </w:r>
      <w:r>
        <w:rPr>
          <w:rFonts w:hint="eastAsia" w:asciiTheme="majorEastAsia" w:hAnsiTheme="majorEastAsia" w:eastAsiaTheme="majorEastAsia"/>
          <w:caps/>
          <w:kern w:val="44"/>
          <w:sz w:val="36"/>
          <w:szCs w:val="36"/>
        </w:rPr>
        <w:t>工程量清单（另附）</w:t>
      </w:r>
    </w:p>
    <w:p>
      <w:pPr>
        <w:adjustRightInd w:val="0"/>
        <w:snapToGrid w:val="0"/>
        <w:spacing w:afterLines="50" w:line="520" w:lineRule="exact"/>
        <w:jc w:val="center"/>
        <w:textAlignment w:val="baseline"/>
        <w:rPr>
          <w:rFonts w:asciiTheme="majorEastAsia" w:hAnsiTheme="majorEastAsia" w:eastAsiaTheme="majorEastAsia"/>
          <w:kern w:val="44"/>
          <w:sz w:val="44"/>
          <w:szCs w:val="44"/>
        </w:rPr>
      </w:pPr>
    </w:p>
    <w:p>
      <w:pPr>
        <w:rPr>
          <w:rFonts w:asciiTheme="majorEastAsia" w:hAnsiTheme="majorEastAsia" w:eastAsiaTheme="majorEastAsia"/>
        </w:rPr>
      </w:pPr>
    </w:p>
    <w:sectPr>
      <w:headerReference r:id="rId9" w:type="default"/>
      <w:footerReference r:id="rId10" w:type="default"/>
      <w:pgSz w:w="11906" w:h="16838"/>
      <w:pgMar w:top="1701" w:right="1531" w:bottom="1440" w:left="1531" w:header="851" w:footer="992" w:gutter="0"/>
      <w:pgNumType w:fmt="decimalFullWidth"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pict>
        <v:shape id="文本框 1028" o:spid="_x0000_s1025"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joinstyle="miter"/>
          <v:imagedata o:title=""/>
          <o:lock v:ext="edit"/>
          <v:textbox inset="0mm,0mm,0mm,0mm" style="mso-fit-shape-to-text:t;">
            <w:txbxContent>
              <w:p>
                <w:pPr>
                  <w:pStyle w:val="15"/>
                </w:pPr>
                <w:r>
                  <w:rPr>
                    <w:rFonts w:hint="eastAsia"/>
                  </w:rPr>
                  <w:fldChar w:fldCharType="begin"/>
                </w:r>
                <w:r>
                  <w:rPr>
                    <w:rFonts w:hint="eastAsia"/>
                  </w:rPr>
                  <w:instrText xml:space="preserve"> PAGE  \* MERGEFORMAT </w:instrText>
                </w:r>
                <w:r>
                  <w:rPr>
                    <w:rFonts w:hint="eastAsia"/>
                  </w:rPr>
                  <w:fldChar w:fldCharType="separate"/>
                </w:r>
                <w:r>
                  <w:rPr>
                    <w:rFonts w:hint="eastAsia"/>
                  </w:rPr>
                  <w:t>１</w:t>
                </w:r>
                <w:r>
                  <w:rPr>
                    <w:rFonts w:hint="eastAsia"/>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文本框 1030" o:spid="_x0000_s1026"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5"/>
                  <w:rPr>
                    <w:rStyle w:val="24"/>
                    <w:rFonts w:asciiTheme="majorEastAsia" w:hAnsiTheme="majorEastAsia" w:eastAsiaTheme="majorEastAsia"/>
                  </w:rPr>
                </w:pPr>
                <w:r>
                  <w:rPr>
                    <w:rFonts w:asciiTheme="majorEastAsia" w:hAnsiTheme="majorEastAsia" w:eastAsiaTheme="majorEastAsia"/>
                  </w:rPr>
                  <w:fldChar w:fldCharType="begin"/>
                </w:r>
                <w:r>
                  <w:rPr>
                    <w:rStyle w:val="24"/>
                    <w:rFonts w:asciiTheme="majorEastAsia" w:hAnsiTheme="majorEastAsia" w:eastAsiaTheme="majorEastAsia"/>
                  </w:rPr>
                  <w:instrText xml:space="preserve">PAGE  </w:instrText>
                </w:r>
                <w:r>
                  <w:rPr>
                    <w:rFonts w:asciiTheme="majorEastAsia" w:hAnsiTheme="majorEastAsia" w:eastAsiaTheme="majorEastAsia"/>
                  </w:rPr>
                  <w:fldChar w:fldCharType="separate"/>
                </w:r>
                <w:r>
                  <w:rPr>
                    <w:rStyle w:val="24"/>
                    <w:rFonts w:asciiTheme="majorEastAsia" w:hAnsiTheme="majorEastAsia" w:eastAsiaTheme="majorEastAsia"/>
                  </w:rPr>
                  <w:t>１５</w:t>
                </w:r>
                <w:r>
                  <w:rPr>
                    <w:rFonts w:asciiTheme="majorEastAsia" w:hAnsiTheme="majorEastAsia" w:eastAsiaTheme="majorEastAsia"/>
                  </w:rPr>
                  <w:fldChar w:fldCharType="end"/>
                </w:r>
              </w:p>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left" w:pos="1770"/>
        <w:tab w:val="left" w:pos="4250"/>
        <w:tab w:val="left" w:pos="4675"/>
        <w:tab w:val="left" w:pos="5100"/>
        <w:tab w:val="left" w:pos="5525"/>
        <w:tab w:val="clear" w:pos="4153"/>
        <w:tab w:val="clear" w:pos="8306"/>
      </w:tabs>
      <w:ind w:right="7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67C23"/>
    <w:multiLevelType w:val="singleLevel"/>
    <w:tmpl w:val="55F67C2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22052"/>
    <w:rsid w:val="0002528B"/>
    <w:rsid w:val="00040558"/>
    <w:rsid w:val="000B0E2A"/>
    <w:rsid w:val="000C59D9"/>
    <w:rsid w:val="001149E4"/>
    <w:rsid w:val="0015545C"/>
    <w:rsid w:val="001665D5"/>
    <w:rsid w:val="00196219"/>
    <w:rsid w:val="001C2BD3"/>
    <w:rsid w:val="00254A4B"/>
    <w:rsid w:val="002A7986"/>
    <w:rsid w:val="002C05EB"/>
    <w:rsid w:val="00312CC6"/>
    <w:rsid w:val="003601C6"/>
    <w:rsid w:val="003F201C"/>
    <w:rsid w:val="004A2EFE"/>
    <w:rsid w:val="004B487E"/>
    <w:rsid w:val="00544720"/>
    <w:rsid w:val="00574AC8"/>
    <w:rsid w:val="00591E25"/>
    <w:rsid w:val="005C67EC"/>
    <w:rsid w:val="00622052"/>
    <w:rsid w:val="00651EA4"/>
    <w:rsid w:val="006608D5"/>
    <w:rsid w:val="006A3BD7"/>
    <w:rsid w:val="006B1067"/>
    <w:rsid w:val="006D0271"/>
    <w:rsid w:val="006D0DEB"/>
    <w:rsid w:val="006F513D"/>
    <w:rsid w:val="0082065A"/>
    <w:rsid w:val="00891CF8"/>
    <w:rsid w:val="0090453D"/>
    <w:rsid w:val="00945293"/>
    <w:rsid w:val="009453D5"/>
    <w:rsid w:val="00A3009D"/>
    <w:rsid w:val="00A53C60"/>
    <w:rsid w:val="00A67EA8"/>
    <w:rsid w:val="00A74AF5"/>
    <w:rsid w:val="00B032B8"/>
    <w:rsid w:val="00B4014B"/>
    <w:rsid w:val="00B6050E"/>
    <w:rsid w:val="00B80246"/>
    <w:rsid w:val="00BB3226"/>
    <w:rsid w:val="00BC1938"/>
    <w:rsid w:val="00C02E0F"/>
    <w:rsid w:val="00C33E86"/>
    <w:rsid w:val="00C4278D"/>
    <w:rsid w:val="00CC26DE"/>
    <w:rsid w:val="00D31261"/>
    <w:rsid w:val="00D60B6E"/>
    <w:rsid w:val="00D83091"/>
    <w:rsid w:val="00D84005"/>
    <w:rsid w:val="00D84B0A"/>
    <w:rsid w:val="00D90A6C"/>
    <w:rsid w:val="00DA0976"/>
    <w:rsid w:val="00DA0C56"/>
    <w:rsid w:val="00DC4970"/>
    <w:rsid w:val="00DF129A"/>
    <w:rsid w:val="00E335EC"/>
    <w:rsid w:val="00E37C63"/>
    <w:rsid w:val="00E86FDB"/>
    <w:rsid w:val="00F45DCE"/>
    <w:rsid w:val="00F642A8"/>
    <w:rsid w:val="00F82A0A"/>
    <w:rsid w:val="07AD238A"/>
    <w:rsid w:val="0B430126"/>
    <w:rsid w:val="0F137DDF"/>
    <w:rsid w:val="10A0758B"/>
    <w:rsid w:val="168B5A66"/>
    <w:rsid w:val="2263441C"/>
    <w:rsid w:val="22EC0F63"/>
    <w:rsid w:val="25014C89"/>
    <w:rsid w:val="369873D3"/>
    <w:rsid w:val="3E25387A"/>
    <w:rsid w:val="404833AC"/>
    <w:rsid w:val="45195180"/>
    <w:rsid w:val="48AA66D7"/>
    <w:rsid w:val="4E2C7FC6"/>
    <w:rsid w:val="51AB7EF4"/>
    <w:rsid w:val="53BE0826"/>
    <w:rsid w:val="562E375D"/>
    <w:rsid w:val="73336B1E"/>
    <w:rsid w:val="768D01F0"/>
    <w:rsid w:val="7C29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28"/>
    <w:unhideWhenUsed/>
    <w:qFormat/>
    <w:uiPriority w:val="0"/>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5">
    <w:name w:val="heading 3"/>
    <w:basedOn w:val="1"/>
    <w:next w:val="1"/>
    <w:link w:val="29"/>
    <w:semiHidden/>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6">
    <w:name w:val="heading 4"/>
    <w:basedOn w:val="1"/>
    <w:next w:val="1"/>
    <w:link w:val="30"/>
    <w:semiHidden/>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paragraph" w:styleId="7">
    <w:name w:val="heading 5"/>
    <w:basedOn w:val="1"/>
    <w:next w:val="1"/>
    <w:link w:val="31"/>
    <w:semiHidden/>
    <w:unhideWhenUsed/>
    <w:qFormat/>
    <w:uiPriority w:val="9"/>
    <w:pPr>
      <w:keepNext/>
      <w:keepLines/>
      <w:spacing w:before="200"/>
      <w:outlineLvl w:val="4"/>
    </w:pPr>
    <w:rPr>
      <w:rFonts w:asciiTheme="majorHAnsi" w:hAnsiTheme="majorHAnsi" w:eastAsiaTheme="majorEastAsia" w:cstheme="majorBidi"/>
      <w:color w:val="243F61" w:themeColor="accent1" w:themeShade="7F"/>
    </w:rPr>
  </w:style>
  <w:style w:type="paragraph" w:styleId="8">
    <w:name w:val="heading 6"/>
    <w:basedOn w:val="1"/>
    <w:next w:val="1"/>
    <w:link w:val="32"/>
    <w:semiHidden/>
    <w:unhideWhenUsed/>
    <w:qFormat/>
    <w:uiPriority w:val="9"/>
    <w:pPr>
      <w:keepNext/>
      <w:keepLines/>
      <w:spacing w:before="200"/>
      <w:outlineLvl w:val="5"/>
    </w:pPr>
    <w:rPr>
      <w:rFonts w:asciiTheme="majorHAnsi" w:hAnsiTheme="majorHAnsi" w:eastAsiaTheme="majorEastAsia" w:cstheme="majorBidi"/>
      <w:i/>
      <w:iCs/>
      <w:color w:val="243F61" w:themeColor="accent1" w:themeShade="7F"/>
    </w:rPr>
  </w:style>
  <w:style w:type="paragraph" w:styleId="9">
    <w:name w:val="heading 7"/>
    <w:basedOn w:val="1"/>
    <w:next w:val="1"/>
    <w:link w:val="33"/>
    <w:semiHidden/>
    <w:unhideWhenUsed/>
    <w:qFormat/>
    <w:uiPriority w:val="9"/>
    <w:pPr>
      <w:keepNext/>
      <w:keepLines/>
      <w:spacing w:before="200"/>
      <w:outlineLvl w:val="6"/>
    </w:pPr>
    <w:rPr>
      <w:rFonts w:asciiTheme="majorHAnsi" w:hAnsiTheme="majorHAnsi" w:eastAsiaTheme="majorEastAsia" w:cstheme="majorBidi"/>
      <w:i/>
      <w:iCs/>
      <w:color w:val="3F3F3F" w:themeColor="text1" w:themeTint="BF"/>
    </w:rPr>
  </w:style>
  <w:style w:type="paragraph" w:styleId="10">
    <w:name w:val="heading 8"/>
    <w:basedOn w:val="1"/>
    <w:next w:val="1"/>
    <w:link w:val="34"/>
    <w:semiHidden/>
    <w:unhideWhenUsed/>
    <w:qFormat/>
    <w:uiPriority w:val="9"/>
    <w:pPr>
      <w:keepNext/>
      <w:keepLines/>
      <w:spacing w:before="200"/>
      <w:outlineLvl w:val="7"/>
    </w:pPr>
    <w:rPr>
      <w:rFonts w:asciiTheme="majorHAnsi" w:hAnsiTheme="majorHAnsi" w:eastAsiaTheme="majorEastAsia" w:cstheme="majorBidi"/>
      <w:color w:val="4F81BD" w:themeColor="accent1"/>
      <w:sz w:val="20"/>
    </w:rPr>
  </w:style>
  <w:style w:type="paragraph" w:styleId="11">
    <w:name w:val="heading 9"/>
    <w:basedOn w:val="1"/>
    <w:next w:val="1"/>
    <w:link w:val="35"/>
    <w:semiHidden/>
    <w:unhideWhenUsed/>
    <w:qFormat/>
    <w:uiPriority w:val="9"/>
    <w:pPr>
      <w:keepNext/>
      <w:keepLines/>
      <w:spacing w:before="200"/>
      <w:outlineLvl w:val="8"/>
    </w:pPr>
    <w:rPr>
      <w:rFonts w:asciiTheme="majorHAnsi" w:hAnsiTheme="majorHAnsi" w:eastAsiaTheme="majorEastAsia" w:cstheme="majorBidi"/>
      <w:i/>
      <w:iCs/>
      <w:color w:val="3F3F3F" w:themeColor="text1" w:themeTint="BF"/>
      <w:sz w:val="20"/>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napToGrid w:val="0"/>
      <w:spacing w:line="400" w:lineRule="exact"/>
    </w:pPr>
    <w:rPr>
      <w:rFonts w:ascii="楷体_GB2312" w:eastAsia="楷体_GB2312"/>
      <w:b/>
      <w:color w:val="FF0000"/>
      <w:sz w:val="28"/>
    </w:rPr>
  </w:style>
  <w:style w:type="paragraph" w:styleId="12">
    <w:name w:val="caption"/>
    <w:basedOn w:val="1"/>
    <w:next w:val="1"/>
    <w:semiHidden/>
    <w:unhideWhenUsed/>
    <w:qFormat/>
    <w:uiPriority w:val="35"/>
    <w:rPr>
      <w:b/>
      <w:bCs/>
      <w:color w:val="4F81BD" w:themeColor="accent1"/>
      <w:sz w:val="18"/>
      <w:szCs w:val="18"/>
    </w:rPr>
  </w:style>
  <w:style w:type="paragraph" w:styleId="13">
    <w:name w:val="Body Text Indent"/>
    <w:basedOn w:val="1"/>
    <w:link w:val="52"/>
    <w:unhideWhenUsed/>
    <w:qFormat/>
    <w:uiPriority w:val="0"/>
    <w:pPr>
      <w:spacing w:line="312" w:lineRule="auto"/>
      <w:ind w:firstLine="397"/>
    </w:pPr>
    <w:rPr>
      <w:sz w:val="24"/>
    </w:rPr>
  </w:style>
  <w:style w:type="paragraph" w:styleId="14">
    <w:name w:val="Plain Text"/>
    <w:basedOn w:val="1"/>
    <w:link w:val="53"/>
    <w:unhideWhenUsed/>
    <w:qFormat/>
    <w:uiPriority w:val="0"/>
    <w:rPr>
      <w:rFonts w:ascii="宋体" w:hAnsi="Courier New"/>
    </w:rPr>
  </w:style>
  <w:style w:type="paragraph" w:styleId="15">
    <w:name w:val="footer"/>
    <w:basedOn w:val="1"/>
    <w:link w:val="51"/>
    <w:unhideWhenUsed/>
    <w:qFormat/>
    <w:uiPriority w:val="99"/>
    <w:pPr>
      <w:tabs>
        <w:tab w:val="center" w:pos="4153"/>
        <w:tab w:val="right" w:pos="8306"/>
      </w:tabs>
      <w:snapToGrid w:val="0"/>
    </w:pPr>
    <w:rPr>
      <w:sz w:val="18"/>
      <w:szCs w:val="18"/>
    </w:rPr>
  </w:style>
  <w:style w:type="paragraph" w:styleId="16">
    <w:name w:val="header"/>
    <w:basedOn w:val="1"/>
    <w:link w:val="50"/>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Subtitle"/>
    <w:basedOn w:val="1"/>
    <w:next w:val="1"/>
    <w:link w:val="37"/>
    <w:qFormat/>
    <w:uiPriority w:val="11"/>
    <w:rPr>
      <w:rFonts w:asciiTheme="majorHAnsi" w:hAnsiTheme="majorHAnsi" w:eastAsiaTheme="majorEastAsia" w:cstheme="majorBidi"/>
      <w:i/>
      <w:iCs/>
      <w:color w:val="4F81BD" w:themeColor="accent1"/>
      <w:spacing w:val="15"/>
      <w:sz w:val="24"/>
      <w:szCs w:val="24"/>
    </w:rPr>
  </w:style>
  <w:style w:type="paragraph" w:styleId="19">
    <w:name w:val="toc 2"/>
    <w:basedOn w:val="1"/>
    <w:next w:val="1"/>
    <w:unhideWhenUsed/>
    <w:qFormat/>
    <w:uiPriority w:val="39"/>
    <w:pPr>
      <w:tabs>
        <w:tab w:val="left" w:pos="1470"/>
        <w:tab w:val="right" w:leader="dot" w:pos="8834"/>
      </w:tabs>
      <w:spacing w:line="360" w:lineRule="auto"/>
      <w:ind w:left="420" w:leftChars="200"/>
    </w:pPr>
  </w:style>
  <w:style w:type="paragraph" w:styleId="20">
    <w:name w:val="Title"/>
    <w:basedOn w:val="1"/>
    <w:next w:val="1"/>
    <w:link w:val="3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23">
    <w:name w:val="Strong"/>
    <w:basedOn w:val="22"/>
    <w:qFormat/>
    <w:uiPriority w:val="22"/>
    <w:rPr>
      <w:b/>
      <w:bCs/>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yperlink"/>
    <w:semiHidden/>
    <w:unhideWhenUsed/>
    <w:qFormat/>
    <w:uiPriority w:val="99"/>
    <w:rPr>
      <w:color w:val="0000FF"/>
      <w:u w:val="single"/>
    </w:rPr>
  </w:style>
  <w:style w:type="character" w:customStyle="1" w:styleId="27">
    <w:name w:val="标题 1 Char"/>
    <w:basedOn w:val="22"/>
    <w:link w:val="3"/>
    <w:qFormat/>
    <w:uiPriority w:val="9"/>
    <w:rPr>
      <w:rFonts w:asciiTheme="majorHAnsi" w:hAnsiTheme="majorHAnsi" w:eastAsiaTheme="majorEastAsia" w:cstheme="majorBidi"/>
      <w:b/>
      <w:bCs/>
      <w:color w:val="366091" w:themeColor="accent1" w:themeShade="BF"/>
      <w:sz w:val="28"/>
      <w:szCs w:val="28"/>
    </w:rPr>
  </w:style>
  <w:style w:type="character" w:customStyle="1" w:styleId="28">
    <w:name w:val="标题 2 Char"/>
    <w:basedOn w:val="22"/>
    <w:link w:val="4"/>
    <w:semiHidden/>
    <w:qFormat/>
    <w:uiPriority w:val="9"/>
    <w:rPr>
      <w:rFonts w:asciiTheme="majorHAnsi" w:hAnsiTheme="majorHAnsi" w:eastAsiaTheme="majorEastAsia" w:cstheme="majorBidi"/>
      <w:b/>
      <w:bCs/>
      <w:color w:val="4F81BD" w:themeColor="accent1"/>
      <w:sz w:val="26"/>
      <w:szCs w:val="26"/>
    </w:rPr>
  </w:style>
  <w:style w:type="character" w:customStyle="1" w:styleId="29">
    <w:name w:val="标题 3 Char"/>
    <w:basedOn w:val="22"/>
    <w:link w:val="5"/>
    <w:qFormat/>
    <w:uiPriority w:val="9"/>
    <w:rPr>
      <w:rFonts w:asciiTheme="majorHAnsi" w:hAnsiTheme="majorHAnsi" w:eastAsiaTheme="majorEastAsia" w:cstheme="majorBidi"/>
      <w:b/>
      <w:bCs/>
      <w:color w:val="4F81BD" w:themeColor="accent1"/>
    </w:rPr>
  </w:style>
  <w:style w:type="character" w:customStyle="1" w:styleId="30">
    <w:name w:val="标题 4 Char"/>
    <w:basedOn w:val="22"/>
    <w:link w:val="6"/>
    <w:qFormat/>
    <w:uiPriority w:val="9"/>
    <w:rPr>
      <w:rFonts w:asciiTheme="majorHAnsi" w:hAnsiTheme="majorHAnsi" w:eastAsiaTheme="majorEastAsia" w:cstheme="majorBidi"/>
      <w:b/>
      <w:bCs/>
      <w:i/>
      <w:iCs/>
      <w:color w:val="4F81BD" w:themeColor="accent1"/>
    </w:rPr>
  </w:style>
  <w:style w:type="character" w:customStyle="1" w:styleId="31">
    <w:name w:val="标题 5 Char"/>
    <w:basedOn w:val="22"/>
    <w:link w:val="7"/>
    <w:qFormat/>
    <w:uiPriority w:val="9"/>
    <w:rPr>
      <w:rFonts w:asciiTheme="majorHAnsi" w:hAnsiTheme="majorHAnsi" w:eastAsiaTheme="majorEastAsia" w:cstheme="majorBidi"/>
      <w:color w:val="243F61" w:themeColor="accent1" w:themeShade="7F"/>
    </w:rPr>
  </w:style>
  <w:style w:type="character" w:customStyle="1" w:styleId="32">
    <w:name w:val="标题 6 Char"/>
    <w:basedOn w:val="22"/>
    <w:link w:val="8"/>
    <w:qFormat/>
    <w:uiPriority w:val="9"/>
    <w:rPr>
      <w:rFonts w:asciiTheme="majorHAnsi" w:hAnsiTheme="majorHAnsi" w:eastAsiaTheme="majorEastAsia" w:cstheme="majorBidi"/>
      <w:i/>
      <w:iCs/>
      <w:color w:val="243F61" w:themeColor="accent1" w:themeShade="7F"/>
    </w:rPr>
  </w:style>
  <w:style w:type="character" w:customStyle="1" w:styleId="33">
    <w:name w:val="标题 7 Char"/>
    <w:basedOn w:val="22"/>
    <w:link w:val="9"/>
    <w:qFormat/>
    <w:uiPriority w:val="9"/>
    <w:rPr>
      <w:rFonts w:asciiTheme="majorHAnsi" w:hAnsiTheme="majorHAnsi" w:eastAsiaTheme="majorEastAsia" w:cstheme="majorBidi"/>
      <w:i/>
      <w:iCs/>
      <w:color w:val="3F3F3F" w:themeColor="text1" w:themeTint="BF"/>
    </w:rPr>
  </w:style>
  <w:style w:type="character" w:customStyle="1" w:styleId="34">
    <w:name w:val="标题 8 Char"/>
    <w:basedOn w:val="22"/>
    <w:link w:val="10"/>
    <w:qFormat/>
    <w:uiPriority w:val="9"/>
    <w:rPr>
      <w:rFonts w:asciiTheme="majorHAnsi" w:hAnsiTheme="majorHAnsi" w:eastAsiaTheme="majorEastAsia" w:cstheme="majorBidi"/>
      <w:color w:val="4F81BD" w:themeColor="accent1"/>
      <w:sz w:val="20"/>
      <w:szCs w:val="20"/>
    </w:rPr>
  </w:style>
  <w:style w:type="character" w:customStyle="1" w:styleId="35">
    <w:name w:val="标题 9 Char"/>
    <w:basedOn w:val="22"/>
    <w:link w:val="11"/>
    <w:qFormat/>
    <w:uiPriority w:val="9"/>
    <w:rPr>
      <w:rFonts w:asciiTheme="majorHAnsi" w:hAnsiTheme="majorHAnsi" w:eastAsiaTheme="majorEastAsia" w:cstheme="majorBidi"/>
      <w:i/>
      <w:iCs/>
      <w:color w:val="3F3F3F" w:themeColor="text1" w:themeTint="BF"/>
      <w:sz w:val="20"/>
      <w:szCs w:val="20"/>
    </w:rPr>
  </w:style>
  <w:style w:type="character" w:customStyle="1" w:styleId="36">
    <w:name w:val="标题 Char"/>
    <w:basedOn w:val="22"/>
    <w:link w:val="20"/>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37">
    <w:name w:val="副标题 Char"/>
    <w:basedOn w:val="22"/>
    <w:link w:val="18"/>
    <w:qFormat/>
    <w:uiPriority w:val="11"/>
    <w:rPr>
      <w:rFonts w:asciiTheme="majorHAnsi" w:hAnsiTheme="majorHAnsi" w:eastAsiaTheme="majorEastAsia" w:cstheme="majorBidi"/>
      <w:i/>
      <w:iCs/>
      <w:color w:val="4F81BD" w:themeColor="accent1"/>
      <w:spacing w:val="15"/>
      <w:sz w:val="24"/>
      <w:szCs w:val="24"/>
    </w:rPr>
  </w:style>
  <w:style w:type="paragraph" w:styleId="38">
    <w:name w:val="No Spacing"/>
    <w:qFormat/>
    <w:uiPriority w:val="1"/>
    <w:rPr>
      <w:rFonts w:asciiTheme="minorHAnsi" w:hAnsiTheme="minorHAnsi" w:eastAsiaTheme="minorEastAsia" w:cstheme="minorBidi"/>
      <w:sz w:val="22"/>
      <w:szCs w:val="22"/>
      <w:lang w:val="en-US" w:eastAsia="en-US" w:bidi="en-US"/>
    </w:rPr>
  </w:style>
  <w:style w:type="paragraph" w:styleId="39">
    <w:name w:val="List Paragraph"/>
    <w:basedOn w:val="1"/>
    <w:qFormat/>
    <w:uiPriority w:val="34"/>
    <w:pPr>
      <w:ind w:left="720"/>
      <w:contextualSpacing/>
    </w:pPr>
  </w:style>
  <w:style w:type="paragraph" w:styleId="40">
    <w:name w:val="Quote"/>
    <w:basedOn w:val="1"/>
    <w:next w:val="1"/>
    <w:link w:val="41"/>
    <w:qFormat/>
    <w:uiPriority w:val="29"/>
    <w:rPr>
      <w:i/>
      <w:iCs/>
      <w:color w:val="000000" w:themeColor="text1"/>
    </w:rPr>
  </w:style>
  <w:style w:type="character" w:customStyle="1" w:styleId="41">
    <w:name w:val="引用 Char"/>
    <w:basedOn w:val="22"/>
    <w:link w:val="40"/>
    <w:qFormat/>
    <w:uiPriority w:val="29"/>
    <w:rPr>
      <w:i/>
      <w:iCs/>
      <w:color w:val="000000" w:themeColor="text1"/>
    </w:rPr>
  </w:style>
  <w:style w:type="paragraph" w:styleId="42">
    <w:name w:val="Intense Quote"/>
    <w:basedOn w:val="1"/>
    <w:next w:val="1"/>
    <w:link w:val="43"/>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43">
    <w:name w:val="明显引用 Char"/>
    <w:basedOn w:val="22"/>
    <w:link w:val="42"/>
    <w:qFormat/>
    <w:uiPriority w:val="30"/>
    <w:rPr>
      <w:b/>
      <w:bCs/>
      <w:i/>
      <w:iCs/>
      <w:color w:val="4F81BD" w:themeColor="accent1"/>
    </w:rPr>
  </w:style>
  <w:style w:type="character" w:customStyle="1" w:styleId="44">
    <w:name w:val="不明显强调1"/>
    <w:basedOn w:val="22"/>
    <w:qFormat/>
    <w:uiPriority w:val="19"/>
    <w:rPr>
      <w:i/>
      <w:iCs/>
      <w:color w:val="7F7F7F" w:themeColor="text1" w:themeTint="7F"/>
    </w:rPr>
  </w:style>
  <w:style w:type="character" w:customStyle="1" w:styleId="45">
    <w:name w:val="明显强调1"/>
    <w:basedOn w:val="22"/>
    <w:qFormat/>
    <w:uiPriority w:val="21"/>
    <w:rPr>
      <w:b/>
      <w:bCs/>
      <w:i/>
      <w:iCs/>
      <w:color w:val="4F81BD" w:themeColor="accent1"/>
    </w:rPr>
  </w:style>
  <w:style w:type="character" w:customStyle="1" w:styleId="46">
    <w:name w:val="不明显参考1"/>
    <w:basedOn w:val="22"/>
    <w:qFormat/>
    <w:uiPriority w:val="31"/>
    <w:rPr>
      <w:smallCaps/>
      <w:color w:val="C0504D" w:themeColor="accent2"/>
      <w:u w:val="single"/>
    </w:rPr>
  </w:style>
  <w:style w:type="character" w:customStyle="1" w:styleId="47">
    <w:name w:val="明显参考1"/>
    <w:basedOn w:val="22"/>
    <w:qFormat/>
    <w:uiPriority w:val="32"/>
    <w:rPr>
      <w:b/>
      <w:bCs/>
      <w:smallCaps/>
      <w:color w:val="C0504D" w:themeColor="accent2"/>
      <w:spacing w:val="5"/>
      <w:u w:val="single"/>
    </w:rPr>
  </w:style>
  <w:style w:type="character" w:customStyle="1" w:styleId="48">
    <w:name w:val="书籍标题1"/>
    <w:basedOn w:val="22"/>
    <w:qFormat/>
    <w:uiPriority w:val="33"/>
    <w:rPr>
      <w:b/>
      <w:bCs/>
      <w:smallCaps/>
      <w:spacing w:val="5"/>
    </w:rPr>
  </w:style>
  <w:style w:type="paragraph" w:customStyle="1" w:styleId="49">
    <w:name w:val="TOC 标题1"/>
    <w:basedOn w:val="3"/>
    <w:next w:val="1"/>
    <w:semiHidden/>
    <w:unhideWhenUsed/>
    <w:qFormat/>
    <w:uiPriority w:val="39"/>
    <w:pPr>
      <w:outlineLvl w:val="9"/>
    </w:pPr>
  </w:style>
  <w:style w:type="character" w:customStyle="1" w:styleId="50">
    <w:name w:val="页眉 Char"/>
    <w:basedOn w:val="22"/>
    <w:link w:val="16"/>
    <w:qFormat/>
    <w:uiPriority w:val="0"/>
    <w:rPr>
      <w:sz w:val="18"/>
      <w:szCs w:val="18"/>
    </w:rPr>
  </w:style>
  <w:style w:type="character" w:customStyle="1" w:styleId="51">
    <w:name w:val="页脚 Char"/>
    <w:basedOn w:val="22"/>
    <w:link w:val="15"/>
    <w:qFormat/>
    <w:uiPriority w:val="99"/>
    <w:rPr>
      <w:sz w:val="18"/>
      <w:szCs w:val="18"/>
    </w:rPr>
  </w:style>
  <w:style w:type="character" w:customStyle="1" w:styleId="52">
    <w:name w:val="正文文本缩进 Char"/>
    <w:basedOn w:val="22"/>
    <w:link w:val="13"/>
    <w:qFormat/>
    <w:uiPriority w:val="0"/>
    <w:rPr>
      <w:rFonts w:ascii="Times New Roman" w:hAnsi="Times New Roman" w:eastAsia="宋体" w:cs="Times New Roman"/>
      <w:kern w:val="2"/>
      <w:sz w:val="24"/>
      <w:szCs w:val="20"/>
      <w:lang w:eastAsia="zh-CN" w:bidi="ar-SA"/>
    </w:rPr>
  </w:style>
  <w:style w:type="character" w:customStyle="1" w:styleId="53">
    <w:name w:val="纯文本 Char"/>
    <w:basedOn w:val="22"/>
    <w:link w:val="14"/>
    <w:qFormat/>
    <w:uiPriority w:val="0"/>
    <w:rPr>
      <w:rFonts w:ascii="宋体" w:hAnsi="Courier New" w:eastAsia="宋体" w:cs="Times New Roman"/>
      <w:kern w:val="2"/>
      <w:sz w:val="21"/>
      <w:szCs w:val="20"/>
      <w:lang w:eastAsia="zh-CN" w:bidi="ar-SA"/>
    </w:rPr>
  </w:style>
  <w:style w:type="paragraph" w:customStyle="1" w:styleId="54">
    <w:name w:val="目录"/>
    <w:basedOn w:val="1"/>
    <w:qFormat/>
    <w:uiPriority w:val="0"/>
    <w:pPr>
      <w:widowControl/>
      <w:jc w:val="center"/>
    </w:pPr>
    <w:rPr>
      <w:rFonts w:ascii="宋体"/>
      <w:b/>
      <w:kern w:val="0"/>
      <w:sz w:val="36"/>
    </w:rPr>
  </w:style>
  <w:style w:type="paragraph" w:customStyle="1" w:styleId="55">
    <w:name w:val="p0"/>
    <w:basedOn w:val="1"/>
    <w:qFormat/>
    <w:uiPriority w:val="0"/>
    <w:pPr>
      <w:widowControl/>
    </w:pPr>
    <w:rPr>
      <w:rFonts w:asciiTheme="minorHAnsi" w:hAnsiTheme="minorHAnsi" w:cstheme="minorBidi"/>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2FBCB6-60FB-462C-93AA-C59B69C4DFB2}">
  <ds:schemaRefs/>
</ds:datastoreItem>
</file>

<file path=docProps/app.xml><?xml version="1.0" encoding="utf-8"?>
<Properties xmlns="http://schemas.openxmlformats.org/officeDocument/2006/extended-properties" xmlns:vt="http://schemas.openxmlformats.org/officeDocument/2006/docPropsVTypes">
  <Template>Normal</Template>
  <Pages>17</Pages>
  <Words>1401</Words>
  <Characters>7989</Characters>
  <Lines>66</Lines>
  <Paragraphs>18</Paragraphs>
  <TotalTime>22</TotalTime>
  <ScaleCrop>false</ScaleCrop>
  <LinksUpToDate>false</LinksUpToDate>
  <CharactersWithSpaces>9372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2019-03-05T02:49:00Z</dcterms:created>
  <dc:creator>Angulia</dc:creator>
  <cp:lastModifiedBy>张理军</cp:lastModifiedBy>
  <cp:lastPrinted>2019-03-12T01:44:00Z</cp:lastPrinted>
  <dcterms:modified xsi:type="dcterms:W3CDTF">2020-04-08T06:43:26Z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