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50"/>
        <w:gridCol w:w="1727"/>
        <w:gridCol w:w="1559"/>
        <w:gridCol w:w="1417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其他资格条件及说明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bookmarkStart w:id="1" w:name="_GoBack"/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南通市大数据发展集团有限公司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办公室副主任兼财务经理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40周岁以下（1979年1月1日以后出生）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bookmarkStart w:id="0" w:name="RANGE!G2"/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财务财会类等相关专业</w:t>
            </w:r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1.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具有较高的政治思想素质及组织协调能力；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2.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较强的文字功底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>沟通能力、协调能力，能吃苦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.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熟悉财务管理等方面专业知识以及工作流程；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.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具有财务类中级以上职称；</w:t>
            </w: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.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具备财务类高级职称的年龄可适当放宽。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B6"/>
    <w:rsid w:val="00080FD4"/>
    <w:rsid w:val="001952F1"/>
    <w:rsid w:val="002E51B6"/>
    <w:rsid w:val="00366B1A"/>
    <w:rsid w:val="0036767E"/>
    <w:rsid w:val="004E799C"/>
    <w:rsid w:val="008338DE"/>
    <w:rsid w:val="00B359D1"/>
    <w:rsid w:val="3C6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6</TotalTime>
  <ScaleCrop>false</ScaleCrop>
  <LinksUpToDate>false</LinksUpToDate>
  <CharactersWithSpaces>249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2019-12-09T07:27:00Z</dcterms:created>
  <dc:creator>黄莉</dc:creator>
  <cp:lastModifiedBy>小森</cp:lastModifiedBy>
  <dcterms:modified xsi:type="dcterms:W3CDTF">2019-12-10T06:37:55Z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